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2-83-73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 w:rsidR="00735B0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644AC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60FC7">
        <w:rPr>
          <w:sz w:val="28"/>
          <w:szCs w:val="28"/>
        </w:rPr>
        <w:t>9</w:t>
      </w:r>
      <w:r w:rsidR="00B401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  <w:r w:rsidRPr="00EC709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№ </w:t>
      </w:r>
      <w:r w:rsidR="00735B0E">
        <w:rPr>
          <w:color w:val="000000" w:themeColor="text1"/>
          <w:sz w:val="28"/>
          <w:szCs w:val="28"/>
        </w:rPr>
        <w:t>168/1709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644AC3" w:rsidRDefault="00644AC3" w:rsidP="00644AC3">
      <w:pPr>
        <w:spacing w:line="276" w:lineRule="auto"/>
        <w:ind w:firstLine="708"/>
        <w:jc w:val="center"/>
        <w:rPr>
          <w:b/>
          <w:bCs/>
          <w:szCs w:val="28"/>
        </w:rPr>
      </w:pPr>
    </w:p>
    <w:p w:rsidR="00644AC3" w:rsidRPr="00644AC3" w:rsidRDefault="00644AC3" w:rsidP="00644AC3">
      <w:pPr>
        <w:spacing w:line="276" w:lineRule="auto"/>
        <w:ind w:firstLine="708"/>
        <w:jc w:val="center"/>
        <w:rPr>
          <w:b/>
          <w:bCs/>
          <w:szCs w:val="28"/>
        </w:rPr>
      </w:pPr>
      <w:r w:rsidRPr="00644AC3">
        <w:rPr>
          <w:b/>
          <w:bCs/>
          <w:szCs w:val="28"/>
        </w:rPr>
        <w:t>О количестве переносных ящиков для голосования в участковых</w:t>
      </w:r>
    </w:p>
    <w:p w:rsidR="00C34453" w:rsidRDefault="00644AC3" w:rsidP="00644AC3">
      <w:pPr>
        <w:spacing w:line="276" w:lineRule="auto"/>
        <w:ind w:firstLine="708"/>
        <w:jc w:val="center"/>
        <w:rPr>
          <w:szCs w:val="28"/>
        </w:rPr>
      </w:pPr>
      <w:r w:rsidRPr="00644AC3">
        <w:rPr>
          <w:b/>
          <w:bCs/>
          <w:szCs w:val="28"/>
        </w:rPr>
        <w:t xml:space="preserve">избирательных </w:t>
      </w:r>
      <w:proofErr w:type="gramStart"/>
      <w:r w:rsidRPr="00644AC3">
        <w:rPr>
          <w:b/>
          <w:bCs/>
          <w:szCs w:val="28"/>
        </w:rPr>
        <w:t>комиссиях</w:t>
      </w:r>
      <w:proofErr w:type="gramEnd"/>
    </w:p>
    <w:p w:rsidR="00644AC3" w:rsidRDefault="00644AC3" w:rsidP="00020688">
      <w:pPr>
        <w:spacing w:line="276" w:lineRule="auto"/>
        <w:ind w:firstLine="708"/>
        <w:rPr>
          <w:szCs w:val="28"/>
        </w:rPr>
      </w:pPr>
    </w:p>
    <w:p w:rsidR="00644AC3" w:rsidRPr="00644AC3" w:rsidRDefault="00644AC3" w:rsidP="00644AC3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t>В целях обеспечения избирательных прав граждан, которые не смогут по уважительным причинам самостоятельно прибыть в помещение для голосования в день голосования 8 сентября 2019 г</w:t>
      </w:r>
      <w:r>
        <w:rPr>
          <w:szCs w:val="28"/>
        </w:rPr>
        <w:t>ода</w:t>
      </w:r>
      <w:r w:rsidRPr="00644AC3">
        <w:rPr>
          <w:szCs w:val="28"/>
        </w:rPr>
        <w:t xml:space="preserve"> и принять участие </w:t>
      </w:r>
      <w:proofErr w:type="gramStart"/>
      <w:r w:rsidRPr="00644AC3">
        <w:rPr>
          <w:szCs w:val="28"/>
        </w:rPr>
        <w:t>в</w:t>
      </w:r>
      <w:proofErr w:type="gramEnd"/>
      <w:r w:rsidRPr="00644AC3">
        <w:rPr>
          <w:szCs w:val="28"/>
        </w:rPr>
        <w:t xml:space="preserve"> </w:t>
      </w:r>
      <w:proofErr w:type="gramStart"/>
      <w:r w:rsidRPr="00644AC3">
        <w:rPr>
          <w:szCs w:val="28"/>
        </w:rPr>
        <w:t xml:space="preserve">голосовании на выборах депутатов Советов Апшеронского, </w:t>
      </w:r>
      <w:proofErr w:type="spellStart"/>
      <w:r w:rsidRPr="00644AC3">
        <w:rPr>
          <w:szCs w:val="28"/>
        </w:rPr>
        <w:t>Нефтегорского</w:t>
      </w:r>
      <w:proofErr w:type="spellEnd"/>
      <w:r w:rsidRPr="00644AC3">
        <w:rPr>
          <w:szCs w:val="28"/>
        </w:rPr>
        <w:t xml:space="preserve">, Хадыженского городских, Кабардинского, Кубанского, </w:t>
      </w:r>
      <w:proofErr w:type="spellStart"/>
      <w:r w:rsidRPr="00644AC3">
        <w:rPr>
          <w:szCs w:val="28"/>
        </w:rPr>
        <w:t>Куринского</w:t>
      </w:r>
      <w:proofErr w:type="spellEnd"/>
      <w:r w:rsidRPr="00644AC3">
        <w:rPr>
          <w:szCs w:val="28"/>
        </w:rPr>
        <w:t xml:space="preserve">, </w:t>
      </w:r>
      <w:proofErr w:type="spellStart"/>
      <w:r w:rsidRPr="00644AC3">
        <w:rPr>
          <w:szCs w:val="28"/>
        </w:rPr>
        <w:t>Мезмайского</w:t>
      </w:r>
      <w:proofErr w:type="spellEnd"/>
      <w:r w:rsidRPr="00644AC3">
        <w:rPr>
          <w:szCs w:val="28"/>
        </w:rPr>
        <w:t xml:space="preserve">, Нижегородского, </w:t>
      </w:r>
      <w:proofErr w:type="spellStart"/>
      <w:r w:rsidRPr="00644AC3">
        <w:rPr>
          <w:szCs w:val="28"/>
        </w:rPr>
        <w:t>Новополянского</w:t>
      </w:r>
      <w:proofErr w:type="spellEnd"/>
      <w:r w:rsidRPr="00644AC3">
        <w:rPr>
          <w:szCs w:val="28"/>
        </w:rPr>
        <w:t xml:space="preserve">, Отдаленного, Тверского, Черниговского сельских поселений Апшеронского района, глав </w:t>
      </w:r>
      <w:proofErr w:type="spellStart"/>
      <w:r w:rsidRPr="00644AC3">
        <w:rPr>
          <w:szCs w:val="28"/>
        </w:rPr>
        <w:t>Нефтегорского</w:t>
      </w:r>
      <w:proofErr w:type="spellEnd"/>
      <w:r w:rsidRPr="00644AC3">
        <w:rPr>
          <w:szCs w:val="28"/>
        </w:rPr>
        <w:t xml:space="preserve"> городского, Кабардинского, Кубанского, Нижегородского, </w:t>
      </w:r>
      <w:proofErr w:type="spellStart"/>
      <w:r w:rsidRPr="00644AC3">
        <w:rPr>
          <w:szCs w:val="28"/>
        </w:rPr>
        <w:t>Новополянского</w:t>
      </w:r>
      <w:proofErr w:type="spellEnd"/>
      <w:r w:rsidRPr="00644AC3">
        <w:rPr>
          <w:szCs w:val="28"/>
        </w:rPr>
        <w:t>, Тверского сельских поселений Апшеронского района, руководствуясь частями 6 и 6</w:t>
      </w:r>
      <w:r>
        <w:rPr>
          <w:szCs w:val="28"/>
        </w:rPr>
        <w:t>.</w:t>
      </w:r>
      <w:r w:rsidRPr="00644AC3">
        <w:rPr>
          <w:szCs w:val="28"/>
        </w:rPr>
        <w:t>1 статьи 53 Закона Краснодарского края от 26 декабря 2005 г</w:t>
      </w:r>
      <w:r>
        <w:rPr>
          <w:szCs w:val="28"/>
        </w:rPr>
        <w:t xml:space="preserve">ода </w:t>
      </w:r>
      <w:r w:rsidRPr="00644AC3">
        <w:rPr>
          <w:szCs w:val="28"/>
        </w:rPr>
        <w:t>№ 966-КЗ «О муниципальных выборах в Краснодарском крае» (далее – Закон Краснодарского края</w:t>
      </w:r>
      <w:proofErr w:type="gramEnd"/>
      <w:r w:rsidRPr="00644AC3">
        <w:rPr>
          <w:szCs w:val="28"/>
        </w:rPr>
        <w:t xml:space="preserve">) территориальная избирательная комиссия </w:t>
      </w:r>
      <w:r>
        <w:rPr>
          <w:szCs w:val="28"/>
        </w:rPr>
        <w:t>Апшеронская</w:t>
      </w:r>
      <w:r w:rsidRPr="00644AC3">
        <w:rPr>
          <w:szCs w:val="28"/>
        </w:rPr>
        <w:t xml:space="preserve"> РЕШИЛА:</w:t>
      </w:r>
    </w:p>
    <w:p w:rsidR="00644AC3" w:rsidRPr="00644AC3" w:rsidRDefault="00644AC3" w:rsidP="00644AC3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t xml:space="preserve">1. </w:t>
      </w:r>
      <w:proofErr w:type="gramStart"/>
      <w:r w:rsidRPr="00644AC3">
        <w:rPr>
          <w:szCs w:val="28"/>
        </w:rPr>
        <w:t xml:space="preserve">Определить количество переносных ящиков для проведения голосования вне помещения для голосования на выборах депутатов Советов Апшеронского, </w:t>
      </w:r>
      <w:proofErr w:type="spellStart"/>
      <w:r w:rsidRPr="00644AC3">
        <w:rPr>
          <w:szCs w:val="28"/>
        </w:rPr>
        <w:t>Нефтегорского</w:t>
      </w:r>
      <w:proofErr w:type="spellEnd"/>
      <w:r w:rsidRPr="00644AC3">
        <w:rPr>
          <w:szCs w:val="28"/>
        </w:rPr>
        <w:t xml:space="preserve">, Хадыженского городских, Кабардинского, Кубанского, </w:t>
      </w:r>
      <w:proofErr w:type="spellStart"/>
      <w:r w:rsidRPr="00644AC3">
        <w:rPr>
          <w:szCs w:val="28"/>
        </w:rPr>
        <w:t>Куринского</w:t>
      </w:r>
      <w:proofErr w:type="spellEnd"/>
      <w:r w:rsidRPr="00644AC3">
        <w:rPr>
          <w:szCs w:val="28"/>
        </w:rPr>
        <w:t xml:space="preserve">, </w:t>
      </w:r>
      <w:proofErr w:type="spellStart"/>
      <w:r w:rsidRPr="00644AC3">
        <w:rPr>
          <w:szCs w:val="28"/>
        </w:rPr>
        <w:t>Мезмайского</w:t>
      </w:r>
      <w:proofErr w:type="spellEnd"/>
      <w:r w:rsidRPr="00644AC3">
        <w:rPr>
          <w:szCs w:val="28"/>
        </w:rPr>
        <w:t xml:space="preserve">, Нижегородского, </w:t>
      </w:r>
      <w:proofErr w:type="spellStart"/>
      <w:r w:rsidRPr="00644AC3">
        <w:rPr>
          <w:szCs w:val="28"/>
        </w:rPr>
        <w:t>Новополянского</w:t>
      </w:r>
      <w:proofErr w:type="spellEnd"/>
      <w:r w:rsidRPr="00644AC3">
        <w:rPr>
          <w:szCs w:val="28"/>
        </w:rPr>
        <w:t xml:space="preserve">, Отдаленного, Тверского, Черниговского сельских поселений Апшеронского района, глав </w:t>
      </w:r>
      <w:proofErr w:type="spellStart"/>
      <w:r w:rsidRPr="00644AC3">
        <w:rPr>
          <w:szCs w:val="28"/>
        </w:rPr>
        <w:t>Нефтегорского</w:t>
      </w:r>
      <w:proofErr w:type="spellEnd"/>
      <w:r w:rsidRPr="00644AC3">
        <w:rPr>
          <w:szCs w:val="28"/>
        </w:rPr>
        <w:t xml:space="preserve"> городского, Кабардинского, Кубанского, Нижегородского, </w:t>
      </w:r>
      <w:proofErr w:type="spellStart"/>
      <w:r w:rsidRPr="00644AC3">
        <w:rPr>
          <w:szCs w:val="28"/>
        </w:rPr>
        <w:t>Новополянского</w:t>
      </w:r>
      <w:proofErr w:type="spellEnd"/>
      <w:r w:rsidRPr="00644AC3">
        <w:rPr>
          <w:szCs w:val="28"/>
        </w:rPr>
        <w:t>, Тверского сельских поселений Апшеронского района (прилагается).</w:t>
      </w:r>
      <w:proofErr w:type="gramEnd"/>
    </w:p>
    <w:p w:rsidR="00644AC3" w:rsidRPr="00644AC3" w:rsidRDefault="00644AC3" w:rsidP="00644AC3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t xml:space="preserve">2. </w:t>
      </w:r>
      <w:proofErr w:type="gramStart"/>
      <w:r w:rsidRPr="00644AC3">
        <w:rPr>
          <w:szCs w:val="28"/>
        </w:rPr>
        <w:t xml:space="preserve">Обеспечить участковые избирательные комиссии избирательных участков, образованных для проведения голосования и подсчета голосов избирателей на выборах депутатов Советов Апшеронского, </w:t>
      </w:r>
      <w:proofErr w:type="spellStart"/>
      <w:r w:rsidRPr="00644AC3">
        <w:rPr>
          <w:szCs w:val="28"/>
        </w:rPr>
        <w:t>Нефтегорского</w:t>
      </w:r>
      <w:proofErr w:type="spellEnd"/>
      <w:r w:rsidRPr="00644AC3">
        <w:rPr>
          <w:szCs w:val="28"/>
        </w:rPr>
        <w:t xml:space="preserve">, Хадыженского городских, Кабардинского, Кубанского, </w:t>
      </w:r>
      <w:proofErr w:type="spellStart"/>
      <w:r w:rsidRPr="00644AC3">
        <w:rPr>
          <w:szCs w:val="28"/>
        </w:rPr>
        <w:t>Куринского</w:t>
      </w:r>
      <w:proofErr w:type="spellEnd"/>
      <w:r w:rsidRPr="00644AC3">
        <w:rPr>
          <w:szCs w:val="28"/>
        </w:rPr>
        <w:t xml:space="preserve">, </w:t>
      </w:r>
      <w:proofErr w:type="spellStart"/>
      <w:r w:rsidRPr="00644AC3">
        <w:rPr>
          <w:szCs w:val="28"/>
        </w:rPr>
        <w:t>Мезмайского</w:t>
      </w:r>
      <w:proofErr w:type="spellEnd"/>
      <w:r w:rsidRPr="00644AC3">
        <w:rPr>
          <w:szCs w:val="28"/>
        </w:rPr>
        <w:t xml:space="preserve">, Нижегородского, </w:t>
      </w:r>
      <w:proofErr w:type="spellStart"/>
      <w:r w:rsidRPr="00644AC3">
        <w:rPr>
          <w:szCs w:val="28"/>
        </w:rPr>
        <w:t>Новополянского</w:t>
      </w:r>
      <w:proofErr w:type="spellEnd"/>
      <w:r w:rsidRPr="00644AC3">
        <w:rPr>
          <w:szCs w:val="28"/>
        </w:rPr>
        <w:t xml:space="preserve">, Отдаленного, Тверского, Черниговского сельских поселений Апшеронского района, глав </w:t>
      </w:r>
      <w:proofErr w:type="spellStart"/>
      <w:r w:rsidRPr="00644AC3">
        <w:rPr>
          <w:szCs w:val="28"/>
        </w:rPr>
        <w:t>Нефтегорского</w:t>
      </w:r>
      <w:proofErr w:type="spellEnd"/>
      <w:r w:rsidRPr="00644AC3">
        <w:rPr>
          <w:szCs w:val="28"/>
        </w:rPr>
        <w:t xml:space="preserve"> городского, Кабардинского, Кубанского, Нижегородского, </w:t>
      </w:r>
      <w:proofErr w:type="spellStart"/>
      <w:r w:rsidRPr="00644AC3">
        <w:rPr>
          <w:szCs w:val="28"/>
        </w:rPr>
        <w:t>Новополянского</w:t>
      </w:r>
      <w:proofErr w:type="spellEnd"/>
      <w:r w:rsidRPr="00644AC3">
        <w:rPr>
          <w:szCs w:val="28"/>
        </w:rPr>
        <w:t>, Тверского сельских поселений Апшеронского района, переносными ящиками для проведения голосования вне помещения для голосования в количестве, установленном настоящим</w:t>
      </w:r>
      <w:proofErr w:type="gramEnd"/>
      <w:r w:rsidRPr="00644AC3">
        <w:rPr>
          <w:szCs w:val="28"/>
        </w:rPr>
        <w:t xml:space="preserve"> решением.</w:t>
      </w:r>
    </w:p>
    <w:p w:rsidR="00644AC3" w:rsidRPr="00644AC3" w:rsidRDefault="00644AC3" w:rsidP="00644AC3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lastRenderedPageBreak/>
        <w:t>3. Направить копию настоящего решения в участковые избирательные комиссии №№ 0</w:t>
      </w:r>
      <w:r>
        <w:rPr>
          <w:szCs w:val="28"/>
        </w:rPr>
        <w:t>3</w:t>
      </w:r>
      <w:r w:rsidRPr="00644AC3">
        <w:rPr>
          <w:szCs w:val="28"/>
        </w:rPr>
        <w:t>-01</w:t>
      </w:r>
      <w:r>
        <w:rPr>
          <w:szCs w:val="28"/>
        </w:rPr>
        <w:t>-</w:t>
      </w:r>
      <w:r w:rsidRPr="00644AC3">
        <w:rPr>
          <w:szCs w:val="28"/>
        </w:rPr>
        <w:t xml:space="preserve"> 0</w:t>
      </w:r>
      <w:r>
        <w:rPr>
          <w:szCs w:val="28"/>
        </w:rPr>
        <w:t>3</w:t>
      </w:r>
      <w:r w:rsidRPr="00644AC3">
        <w:rPr>
          <w:szCs w:val="28"/>
        </w:rPr>
        <w:t>-</w:t>
      </w:r>
      <w:r>
        <w:rPr>
          <w:szCs w:val="28"/>
        </w:rPr>
        <w:t>56</w:t>
      </w:r>
      <w:r w:rsidRPr="00644AC3">
        <w:rPr>
          <w:szCs w:val="28"/>
        </w:rPr>
        <w:t>.</w:t>
      </w:r>
    </w:p>
    <w:p w:rsidR="004564A1" w:rsidRDefault="00644AC3" w:rsidP="00644AC3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gramStart"/>
      <w:r>
        <w:rPr>
          <w:szCs w:val="28"/>
        </w:rPr>
        <w:t>Апшеронская</w:t>
      </w:r>
      <w:proofErr w:type="gramEnd"/>
      <w:r>
        <w:rPr>
          <w:szCs w:val="28"/>
        </w:rPr>
        <w:t xml:space="preserve"> </w:t>
      </w:r>
      <w:r w:rsidRPr="00644AC3">
        <w:rPr>
          <w:szCs w:val="28"/>
        </w:rPr>
        <w:t xml:space="preserve"> </w:t>
      </w:r>
      <w:r>
        <w:rPr>
          <w:szCs w:val="28"/>
        </w:rPr>
        <w:t>Катину Е.В.</w:t>
      </w:r>
    </w:p>
    <w:p w:rsidR="00FF6283" w:rsidRDefault="00FF6283" w:rsidP="006E0BF6">
      <w:pPr>
        <w:spacing w:line="276" w:lineRule="auto"/>
        <w:rPr>
          <w:szCs w:val="28"/>
        </w:rPr>
      </w:pPr>
    </w:p>
    <w:p w:rsidR="006E0BF6" w:rsidRPr="00793A39" w:rsidRDefault="006E0BF6" w:rsidP="006E0BF6">
      <w:pPr>
        <w:spacing w:line="276" w:lineRule="auto"/>
        <w:rPr>
          <w:szCs w:val="28"/>
        </w:rPr>
      </w:pPr>
    </w:p>
    <w:p w:rsidR="002A4F58" w:rsidRPr="009343EB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Председатель</w:t>
      </w:r>
      <w:r w:rsidR="006E0BF6">
        <w:rPr>
          <w:sz w:val="28"/>
          <w:szCs w:val="28"/>
        </w:rPr>
        <w:t xml:space="preserve">                                                                                          </w:t>
      </w:r>
      <w:r w:rsidRPr="009343EB">
        <w:rPr>
          <w:sz w:val="28"/>
          <w:szCs w:val="28"/>
        </w:rPr>
        <w:t>С.И. Гвоздева</w:t>
      </w:r>
    </w:p>
    <w:p w:rsidR="002A4F58" w:rsidRPr="009343EB" w:rsidRDefault="002A4F58" w:rsidP="002A4F58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C86EF8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Секретарь</w:t>
      </w:r>
      <w:r w:rsidR="006E0BF6">
        <w:rPr>
          <w:sz w:val="28"/>
          <w:szCs w:val="28"/>
        </w:rPr>
        <w:t xml:space="preserve">                                                                                                   </w:t>
      </w:r>
      <w:r w:rsidRPr="009343EB">
        <w:rPr>
          <w:sz w:val="28"/>
          <w:szCs w:val="28"/>
        </w:rPr>
        <w:t>Е.В. Катина</w:t>
      </w:r>
    </w:p>
    <w:p w:rsidR="007528B5" w:rsidRDefault="007528B5" w:rsidP="002A4F5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sz w:val="28"/>
          <w:szCs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lastRenderedPageBreak/>
        <w:t>ПРИЛОЖЕНИЕ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УТВЕРЖДЕНО</w:t>
      </w:r>
      <w:r>
        <w:rPr>
          <w:color w:val="000000" w:themeColor="text1"/>
          <w:sz w:val="28"/>
          <w:szCs w:val="28"/>
        </w:rPr>
        <w:t xml:space="preserve">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территориальной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Апшеронская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35B0E">
        <w:rPr>
          <w:color w:val="000000" w:themeColor="text1"/>
          <w:sz w:val="28"/>
          <w:szCs w:val="28"/>
        </w:rPr>
        <w:t>31</w:t>
      </w:r>
      <w:r w:rsidR="00644AC3">
        <w:rPr>
          <w:color w:val="000000" w:themeColor="text1"/>
          <w:sz w:val="28"/>
          <w:szCs w:val="28"/>
        </w:rPr>
        <w:t xml:space="preserve"> августа</w:t>
      </w:r>
      <w:r w:rsidR="00335F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2019</w:t>
      </w:r>
      <w:r w:rsidR="00335F5D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</w:t>
      </w:r>
      <w:r w:rsidR="00735B0E">
        <w:rPr>
          <w:color w:val="000000" w:themeColor="text1"/>
          <w:sz w:val="28"/>
          <w:szCs w:val="28"/>
        </w:rPr>
        <w:t>168/1709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44AC3" w:rsidRDefault="00644AC3" w:rsidP="00644AC3">
      <w:pPr>
        <w:jc w:val="center"/>
        <w:rPr>
          <w:b/>
          <w:szCs w:val="28"/>
        </w:rPr>
      </w:pPr>
      <w:r w:rsidRPr="00644AC3">
        <w:rPr>
          <w:b/>
          <w:szCs w:val="28"/>
        </w:rPr>
        <w:t xml:space="preserve">КОЛИЧЕСТВО </w:t>
      </w:r>
    </w:p>
    <w:p w:rsidR="00762652" w:rsidRDefault="00C60B7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rFonts w:eastAsiaTheme="minorHAnsi"/>
          <w:b/>
          <w:sz w:val="28"/>
          <w:szCs w:val="28"/>
        </w:rPr>
      </w:pPr>
      <w:proofErr w:type="gramStart"/>
      <w:r w:rsidRPr="00C60B76">
        <w:rPr>
          <w:rFonts w:eastAsiaTheme="minorHAnsi"/>
          <w:b/>
          <w:sz w:val="28"/>
          <w:szCs w:val="28"/>
        </w:rPr>
        <w:t xml:space="preserve">переносных ящиков для проведения голосования вне помещения для голосования на выборах депутатов Советов Апшеронского, </w:t>
      </w:r>
      <w:proofErr w:type="spellStart"/>
      <w:r w:rsidRPr="00C60B76">
        <w:rPr>
          <w:rFonts w:eastAsiaTheme="minorHAnsi"/>
          <w:b/>
          <w:sz w:val="28"/>
          <w:szCs w:val="28"/>
        </w:rPr>
        <w:t>Нефтегорского</w:t>
      </w:r>
      <w:proofErr w:type="spellEnd"/>
      <w:r w:rsidRPr="00C60B76">
        <w:rPr>
          <w:rFonts w:eastAsiaTheme="minorHAnsi"/>
          <w:b/>
          <w:sz w:val="28"/>
          <w:szCs w:val="28"/>
        </w:rPr>
        <w:t xml:space="preserve">, Хадыженского городских, Кабардинского, Кубанского, </w:t>
      </w:r>
      <w:proofErr w:type="spellStart"/>
      <w:r w:rsidRPr="00C60B76">
        <w:rPr>
          <w:rFonts w:eastAsiaTheme="minorHAnsi"/>
          <w:b/>
          <w:sz w:val="28"/>
          <w:szCs w:val="28"/>
        </w:rPr>
        <w:t>Куринского</w:t>
      </w:r>
      <w:proofErr w:type="spellEnd"/>
      <w:r w:rsidRPr="00C60B76">
        <w:rPr>
          <w:rFonts w:eastAsiaTheme="minorHAnsi"/>
          <w:b/>
          <w:sz w:val="28"/>
          <w:szCs w:val="28"/>
        </w:rPr>
        <w:t xml:space="preserve">, </w:t>
      </w:r>
      <w:proofErr w:type="spellStart"/>
      <w:r w:rsidRPr="00C60B76">
        <w:rPr>
          <w:rFonts w:eastAsiaTheme="minorHAnsi"/>
          <w:b/>
          <w:sz w:val="28"/>
          <w:szCs w:val="28"/>
        </w:rPr>
        <w:t>Мезмайского</w:t>
      </w:r>
      <w:proofErr w:type="spellEnd"/>
      <w:r w:rsidRPr="00C60B76">
        <w:rPr>
          <w:rFonts w:eastAsiaTheme="minorHAnsi"/>
          <w:b/>
          <w:sz w:val="28"/>
          <w:szCs w:val="28"/>
        </w:rPr>
        <w:t xml:space="preserve">, Нижегородского, </w:t>
      </w:r>
      <w:proofErr w:type="spellStart"/>
      <w:r w:rsidRPr="00C60B76">
        <w:rPr>
          <w:rFonts w:eastAsiaTheme="minorHAnsi"/>
          <w:b/>
          <w:sz w:val="28"/>
          <w:szCs w:val="28"/>
        </w:rPr>
        <w:t>Новополянского</w:t>
      </w:r>
      <w:proofErr w:type="spellEnd"/>
      <w:r w:rsidRPr="00C60B76">
        <w:rPr>
          <w:rFonts w:eastAsiaTheme="minorHAnsi"/>
          <w:b/>
          <w:sz w:val="28"/>
          <w:szCs w:val="28"/>
        </w:rPr>
        <w:t xml:space="preserve">, Отдаленного, Тверского, Черниговского сельских поселений Апшеронского района, глав </w:t>
      </w:r>
      <w:proofErr w:type="spellStart"/>
      <w:r w:rsidRPr="00C60B76">
        <w:rPr>
          <w:rFonts w:eastAsiaTheme="minorHAnsi"/>
          <w:b/>
          <w:sz w:val="28"/>
          <w:szCs w:val="28"/>
        </w:rPr>
        <w:t>Нефтегорского</w:t>
      </w:r>
      <w:proofErr w:type="spellEnd"/>
      <w:r w:rsidRPr="00C60B76">
        <w:rPr>
          <w:rFonts w:eastAsiaTheme="minorHAnsi"/>
          <w:b/>
          <w:sz w:val="28"/>
          <w:szCs w:val="28"/>
        </w:rPr>
        <w:t xml:space="preserve"> городского, Кабардинского, Кубанского, Нижегородского, </w:t>
      </w:r>
      <w:proofErr w:type="spellStart"/>
      <w:r w:rsidRPr="00C60B76">
        <w:rPr>
          <w:rFonts w:eastAsiaTheme="minorHAnsi"/>
          <w:b/>
          <w:sz w:val="28"/>
          <w:szCs w:val="28"/>
        </w:rPr>
        <w:t>Новополянского</w:t>
      </w:r>
      <w:proofErr w:type="spellEnd"/>
      <w:r w:rsidRPr="00C60B76">
        <w:rPr>
          <w:rFonts w:eastAsiaTheme="minorHAnsi"/>
          <w:b/>
          <w:sz w:val="28"/>
          <w:szCs w:val="28"/>
        </w:rPr>
        <w:t>, Тверского сельских поселений Апшеронского района</w:t>
      </w:r>
      <w:proofErr w:type="gramEnd"/>
    </w:p>
    <w:p w:rsidR="00C60B76" w:rsidRDefault="00C60B7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1417"/>
        <w:gridCol w:w="1843"/>
        <w:gridCol w:w="1843"/>
        <w:gridCol w:w="4624"/>
      </w:tblGrid>
      <w:tr w:rsidR="00C60B76" w:rsidTr="00C60B76">
        <w:tc>
          <w:tcPr>
            <w:tcW w:w="1417" w:type="dxa"/>
            <w:vAlign w:val="center"/>
          </w:tcPr>
          <w:p w:rsidR="00C60B76" w:rsidRPr="00F94168" w:rsidRDefault="00C60B76" w:rsidP="0027534F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УИК</w:t>
            </w:r>
          </w:p>
        </w:tc>
        <w:tc>
          <w:tcPr>
            <w:tcW w:w="1843" w:type="dxa"/>
            <w:vAlign w:val="center"/>
          </w:tcPr>
          <w:p w:rsidR="00C60B76" w:rsidRPr="00F94168" w:rsidRDefault="00C60B76" w:rsidP="0027534F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 избирателей на избирательном участке</w:t>
            </w:r>
          </w:p>
        </w:tc>
        <w:tc>
          <w:tcPr>
            <w:tcW w:w="1843" w:type="dxa"/>
            <w:vAlign w:val="center"/>
          </w:tcPr>
          <w:p w:rsidR="00C60B76" w:rsidRPr="00F94168" w:rsidRDefault="00C60B76" w:rsidP="0027534F">
            <w:pPr>
              <w:ind w:left="-161" w:right="-108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 переносных ящиков для голосования</w:t>
            </w:r>
          </w:p>
        </w:tc>
        <w:tc>
          <w:tcPr>
            <w:tcW w:w="4624" w:type="dxa"/>
            <w:vAlign w:val="center"/>
          </w:tcPr>
          <w:p w:rsidR="00C60B76" w:rsidRPr="00F94168" w:rsidRDefault="00C60B76" w:rsidP="0027534F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Примечание</w:t>
            </w:r>
            <w:r w:rsidRPr="00F94168">
              <w:rPr>
                <w:rStyle w:val="ad"/>
                <w:sz w:val="24"/>
                <w:szCs w:val="24"/>
              </w:rPr>
              <w:footnoteReference w:id="1"/>
            </w:r>
          </w:p>
        </w:tc>
      </w:tr>
      <w:tr w:rsidR="00C60B76" w:rsidTr="00E77161">
        <w:tc>
          <w:tcPr>
            <w:tcW w:w="9727" w:type="dxa"/>
            <w:gridSpan w:val="4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C60B7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Апшеронское городское поселение</w:t>
            </w: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 w:rsidRPr="00BB2579">
              <w:rPr>
                <w:sz w:val="24"/>
                <w:szCs w:val="24"/>
              </w:rPr>
              <w:t>03-01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</w:t>
            </w:r>
          </w:p>
        </w:tc>
        <w:tc>
          <w:tcPr>
            <w:tcW w:w="1843" w:type="dxa"/>
          </w:tcPr>
          <w:p w:rsidR="00C60B76" w:rsidRPr="00BB2579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</w:p>
        </w:tc>
        <w:tc>
          <w:tcPr>
            <w:tcW w:w="1843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</w:t>
            </w:r>
          </w:p>
        </w:tc>
        <w:tc>
          <w:tcPr>
            <w:tcW w:w="1843" w:type="dxa"/>
          </w:tcPr>
          <w:p w:rsidR="00C60B76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843" w:type="dxa"/>
          </w:tcPr>
          <w:p w:rsidR="00C60B76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C60B76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60B76" w:rsidTr="00C60B76">
        <w:tc>
          <w:tcPr>
            <w:tcW w:w="1417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03-31</w:t>
            </w:r>
          </w:p>
        </w:tc>
        <w:tc>
          <w:tcPr>
            <w:tcW w:w="1843" w:type="dxa"/>
          </w:tcPr>
          <w:p w:rsidR="00C60B76" w:rsidRDefault="00C60B76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</w:t>
            </w:r>
          </w:p>
        </w:tc>
        <w:tc>
          <w:tcPr>
            <w:tcW w:w="1843" w:type="dxa"/>
          </w:tcPr>
          <w:p w:rsidR="00C60B76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60B76" w:rsidRPr="00C60B76" w:rsidRDefault="00C60B7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F737D0">
        <w:tc>
          <w:tcPr>
            <w:tcW w:w="9727" w:type="dxa"/>
            <w:gridSpan w:val="4"/>
          </w:tcPr>
          <w:p w:rsidR="00704A6E" w:rsidRPr="00704A6E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Хадыженское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городское поселение</w:t>
            </w: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03-19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03-20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03-22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03-23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03-24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03-25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03-26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704A6E" w:rsidTr="00C60B76">
        <w:tc>
          <w:tcPr>
            <w:tcW w:w="1417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03-40</w:t>
            </w:r>
          </w:p>
        </w:tc>
        <w:tc>
          <w:tcPr>
            <w:tcW w:w="1843" w:type="dxa"/>
          </w:tcPr>
          <w:p w:rsidR="00704A6E" w:rsidRDefault="00704A6E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843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704A6E" w:rsidRPr="00C60B76" w:rsidRDefault="00704A6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72DE2" w:rsidTr="003A1614">
        <w:tc>
          <w:tcPr>
            <w:tcW w:w="9727" w:type="dxa"/>
            <w:gridSpan w:val="4"/>
          </w:tcPr>
          <w:p w:rsidR="00872DE2" w:rsidRPr="00872DE2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Нефтегорское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городское поселение</w:t>
            </w:r>
          </w:p>
        </w:tc>
      </w:tr>
      <w:tr w:rsidR="00872DE2" w:rsidTr="00C60B76">
        <w:tc>
          <w:tcPr>
            <w:tcW w:w="1417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03-27</w:t>
            </w:r>
          </w:p>
        </w:tc>
        <w:tc>
          <w:tcPr>
            <w:tcW w:w="1843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843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872DE2" w:rsidRPr="00C60B76" w:rsidRDefault="00872DE2" w:rsidP="00872DE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Зарегистрировано 62 избирателя старше 80 лет и 21 инвалид</w:t>
            </w:r>
          </w:p>
        </w:tc>
      </w:tr>
      <w:tr w:rsidR="00872DE2" w:rsidTr="00C60B76">
        <w:tc>
          <w:tcPr>
            <w:tcW w:w="1417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03-28</w:t>
            </w:r>
          </w:p>
        </w:tc>
        <w:tc>
          <w:tcPr>
            <w:tcW w:w="1843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843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72DE2" w:rsidTr="00C60B76">
        <w:tc>
          <w:tcPr>
            <w:tcW w:w="1417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03-29</w:t>
            </w:r>
          </w:p>
        </w:tc>
        <w:tc>
          <w:tcPr>
            <w:tcW w:w="1843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843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872DE2" w:rsidRPr="00C60B76" w:rsidRDefault="00872DE2" w:rsidP="00872DE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Зарегистрировано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46</w:t>
            </w: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ей</w:t>
            </w: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старше 80 лет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инвалид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872DE2" w:rsidTr="00C60B76">
        <w:tc>
          <w:tcPr>
            <w:tcW w:w="1417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03-30</w:t>
            </w:r>
          </w:p>
        </w:tc>
        <w:tc>
          <w:tcPr>
            <w:tcW w:w="1843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843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872DE2" w:rsidRPr="00C60B76" w:rsidRDefault="00872DE2" w:rsidP="00872DE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>Зарегистрировано 6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ей</w:t>
            </w: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старше 80 лет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  <w:r w:rsidRPr="00872D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инвалид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872DE2" w:rsidTr="00C60B76">
        <w:tc>
          <w:tcPr>
            <w:tcW w:w="1417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03-32</w:t>
            </w:r>
          </w:p>
        </w:tc>
        <w:tc>
          <w:tcPr>
            <w:tcW w:w="1843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843" w:type="dxa"/>
          </w:tcPr>
          <w:p w:rsidR="00872DE2" w:rsidRPr="00C60B76" w:rsidRDefault="006C7D8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72DE2" w:rsidTr="00C60B76">
        <w:tc>
          <w:tcPr>
            <w:tcW w:w="1417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03-33</w:t>
            </w:r>
          </w:p>
        </w:tc>
        <w:tc>
          <w:tcPr>
            <w:tcW w:w="1843" w:type="dxa"/>
          </w:tcPr>
          <w:p w:rsidR="00872DE2" w:rsidRDefault="00872DE2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1843" w:type="dxa"/>
          </w:tcPr>
          <w:p w:rsidR="00872DE2" w:rsidRPr="00C60B76" w:rsidRDefault="00E350A3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2712A" w:rsidTr="00CE0960">
        <w:tc>
          <w:tcPr>
            <w:tcW w:w="9727" w:type="dxa"/>
            <w:gridSpan w:val="4"/>
          </w:tcPr>
          <w:p w:rsidR="0022712A" w:rsidRPr="0022712A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Новополянское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22712A" w:rsidTr="00C63950">
        <w:tc>
          <w:tcPr>
            <w:tcW w:w="1417" w:type="dxa"/>
            <w:vAlign w:val="center"/>
          </w:tcPr>
          <w:p w:rsidR="0022712A" w:rsidRPr="00750E56" w:rsidRDefault="0022712A" w:rsidP="0027534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03-34</w:t>
            </w:r>
          </w:p>
        </w:tc>
        <w:tc>
          <w:tcPr>
            <w:tcW w:w="1843" w:type="dxa"/>
          </w:tcPr>
          <w:p w:rsidR="0022712A" w:rsidRPr="00210E75" w:rsidRDefault="0022712A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1843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2712A" w:rsidTr="00C60B76">
        <w:tc>
          <w:tcPr>
            <w:tcW w:w="1417" w:type="dxa"/>
          </w:tcPr>
          <w:p w:rsidR="0022712A" w:rsidRPr="00750E56" w:rsidRDefault="0022712A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03-35</w:t>
            </w:r>
          </w:p>
        </w:tc>
        <w:tc>
          <w:tcPr>
            <w:tcW w:w="1843" w:type="dxa"/>
          </w:tcPr>
          <w:p w:rsidR="0022712A" w:rsidRPr="00210E75" w:rsidRDefault="0022712A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2712A" w:rsidTr="00C60B76">
        <w:tc>
          <w:tcPr>
            <w:tcW w:w="1417" w:type="dxa"/>
          </w:tcPr>
          <w:p w:rsidR="0022712A" w:rsidRDefault="0022712A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03-36</w:t>
            </w:r>
          </w:p>
        </w:tc>
        <w:tc>
          <w:tcPr>
            <w:tcW w:w="1843" w:type="dxa"/>
          </w:tcPr>
          <w:p w:rsidR="0022712A" w:rsidRPr="00210E75" w:rsidRDefault="0022712A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22712A" w:rsidRPr="00C60B76" w:rsidRDefault="0022712A" w:rsidP="0022712A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Хутор Горный Луч находится вне пределов пешеходной доступности до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ирванской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где расположен избирательный участок</w:t>
            </w:r>
          </w:p>
        </w:tc>
      </w:tr>
      <w:tr w:rsidR="0022712A" w:rsidTr="00726334">
        <w:tc>
          <w:tcPr>
            <w:tcW w:w="9727" w:type="dxa"/>
            <w:gridSpan w:val="4"/>
          </w:tcPr>
          <w:p w:rsidR="0022712A" w:rsidRPr="0022712A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Нижегородское сельское поселение</w:t>
            </w:r>
          </w:p>
        </w:tc>
      </w:tr>
      <w:tr w:rsidR="0022712A" w:rsidTr="00C60B76">
        <w:tc>
          <w:tcPr>
            <w:tcW w:w="1417" w:type="dxa"/>
          </w:tcPr>
          <w:p w:rsidR="0022712A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03-37</w:t>
            </w:r>
          </w:p>
        </w:tc>
        <w:tc>
          <w:tcPr>
            <w:tcW w:w="1843" w:type="dxa"/>
          </w:tcPr>
          <w:p w:rsidR="0022712A" w:rsidRPr="00210E75" w:rsidRDefault="0022712A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Хутор Красный Дагестан находится вне пределов пешеходной доступности до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ижегородской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где расположен избирательный участок</w:t>
            </w:r>
          </w:p>
        </w:tc>
      </w:tr>
      <w:tr w:rsidR="0022712A" w:rsidTr="00C60B76">
        <w:tc>
          <w:tcPr>
            <w:tcW w:w="1417" w:type="dxa"/>
          </w:tcPr>
          <w:p w:rsidR="0022712A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03-38</w:t>
            </w:r>
          </w:p>
        </w:tc>
        <w:tc>
          <w:tcPr>
            <w:tcW w:w="1843" w:type="dxa"/>
          </w:tcPr>
          <w:p w:rsidR="0022712A" w:rsidRPr="00210E75" w:rsidRDefault="0022712A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22712A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2712A" w:rsidTr="00861F71">
        <w:tc>
          <w:tcPr>
            <w:tcW w:w="9727" w:type="dxa"/>
            <w:gridSpan w:val="4"/>
          </w:tcPr>
          <w:p w:rsidR="0022712A" w:rsidRPr="0022712A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Черниговское сельское поселение</w:t>
            </w:r>
          </w:p>
        </w:tc>
      </w:tr>
      <w:tr w:rsidR="00872DE2" w:rsidTr="00C60B76">
        <w:tc>
          <w:tcPr>
            <w:tcW w:w="1417" w:type="dxa"/>
          </w:tcPr>
          <w:p w:rsidR="00872DE2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03-39</w:t>
            </w:r>
          </w:p>
        </w:tc>
        <w:tc>
          <w:tcPr>
            <w:tcW w:w="1843" w:type="dxa"/>
          </w:tcPr>
          <w:p w:rsidR="00872DE2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1502</w:t>
            </w:r>
          </w:p>
        </w:tc>
        <w:tc>
          <w:tcPr>
            <w:tcW w:w="1843" w:type="dxa"/>
          </w:tcPr>
          <w:p w:rsidR="00872DE2" w:rsidRPr="00C60B76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872DE2" w:rsidRPr="00C60B76" w:rsidRDefault="00872DE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2712A" w:rsidTr="006A5199">
        <w:tc>
          <w:tcPr>
            <w:tcW w:w="9727" w:type="dxa"/>
            <w:gridSpan w:val="4"/>
          </w:tcPr>
          <w:p w:rsidR="0022712A" w:rsidRPr="0022712A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Мезмайское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872DE2" w:rsidTr="00C60B76">
        <w:tc>
          <w:tcPr>
            <w:tcW w:w="1417" w:type="dxa"/>
          </w:tcPr>
          <w:p w:rsidR="00872DE2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03-41</w:t>
            </w:r>
          </w:p>
        </w:tc>
        <w:tc>
          <w:tcPr>
            <w:tcW w:w="1843" w:type="dxa"/>
          </w:tcPr>
          <w:p w:rsidR="00872DE2" w:rsidRDefault="0022712A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389</w:t>
            </w:r>
          </w:p>
        </w:tc>
        <w:tc>
          <w:tcPr>
            <w:tcW w:w="1843" w:type="dxa"/>
          </w:tcPr>
          <w:p w:rsidR="00872DE2" w:rsidRPr="00C60B76" w:rsidRDefault="00C225D6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872DE2" w:rsidRPr="00C60B76" w:rsidRDefault="00C225D6" w:rsidP="00C225D6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емнолесская</w:t>
            </w:r>
            <w:proofErr w:type="spellEnd"/>
            <w:r w:rsidRPr="00C225D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находится вне пределов пешеходной доступности до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п.Мезмай</w:t>
            </w:r>
            <w:proofErr w:type="spellEnd"/>
            <w:r w:rsidRPr="00C225D6">
              <w:rPr>
                <w:rFonts w:eastAsia="Times New Roman"/>
                <w:color w:val="000000" w:themeColor="text1"/>
                <w:sz w:val="24"/>
                <w:szCs w:val="24"/>
              </w:rPr>
              <w:t>, где расположен избирательный участок</w:t>
            </w:r>
          </w:p>
        </w:tc>
      </w:tr>
      <w:tr w:rsidR="00F73854" w:rsidTr="00F66EB0">
        <w:tc>
          <w:tcPr>
            <w:tcW w:w="9727" w:type="dxa"/>
            <w:gridSpan w:val="4"/>
          </w:tcPr>
          <w:p w:rsidR="00F73854" w:rsidRP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Отдаленное сельское поселение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03-42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03-43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73854" w:rsidTr="002957E5">
        <w:tc>
          <w:tcPr>
            <w:tcW w:w="9727" w:type="dxa"/>
            <w:gridSpan w:val="4"/>
          </w:tcPr>
          <w:p w:rsidR="00F73854" w:rsidRP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Кабардинское сельское поселение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03-44</w:t>
            </w:r>
          </w:p>
        </w:tc>
        <w:tc>
          <w:tcPr>
            <w:tcW w:w="1843" w:type="dxa"/>
          </w:tcPr>
          <w:p w:rsidR="00F73854" w:rsidRPr="00750E56" w:rsidRDefault="00F73854" w:rsidP="0027534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1069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03-45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73854" w:rsidTr="00AF5657">
        <w:tc>
          <w:tcPr>
            <w:tcW w:w="9727" w:type="dxa"/>
            <w:gridSpan w:val="4"/>
          </w:tcPr>
          <w:p w:rsidR="00F73854" w:rsidRP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Куринское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03-46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F73854" w:rsidP="00F73854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Зарегистрировано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59</w:t>
            </w: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ей</w:t>
            </w: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старше 80 лет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11 </w:t>
            </w: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>инвалид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03-47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73854" w:rsidTr="00C60B76">
        <w:tc>
          <w:tcPr>
            <w:tcW w:w="1417" w:type="dxa"/>
          </w:tcPr>
          <w:p w:rsid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03-48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843" w:type="dxa"/>
          </w:tcPr>
          <w:p w:rsidR="00F73854" w:rsidRPr="00C60B76" w:rsidRDefault="00735B0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F73854" w:rsidP="00F73854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Зарегистрировано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49</w:t>
            </w: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ей</w:t>
            </w: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старше 80 лет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Pr="00F7385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инвалид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F73854" w:rsidTr="00612BA5">
        <w:tc>
          <w:tcPr>
            <w:tcW w:w="9727" w:type="dxa"/>
            <w:gridSpan w:val="4"/>
          </w:tcPr>
          <w:p w:rsidR="00F73854" w:rsidRPr="00F73854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Кубанское сельское поселение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03-49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73854" w:rsidTr="00C60B76">
        <w:tc>
          <w:tcPr>
            <w:tcW w:w="1417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03-50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843" w:type="dxa"/>
          </w:tcPr>
          <w:p w:rsidR="00F73854" w:rsidRPr="00C60B76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DE0317" w:rsidP="00DE0317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Зарегистрировано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43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я старше 80 лет и 8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инвалидов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03-51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1843" w:type="dxa"/>
          </w:tcPr>
          <w:p w:rsidR="00F73854" w:rsidRPr="00C60B76" w:rsidRDefault="00735B0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DE0317" w:rsidP="00DE0317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Зарегистрировано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50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избирателей старше 80 лет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инвалидов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03-52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843" w:type="dxa"/>
          </w:tcPr>
          <w:p w:rsidR="00F73854" w:rsidRPr="00C60B76" w:rsidRDefault="00735B0E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73854" w:rsidRPr="00C60B76" w:rsidRDefault="00DE0317" w:rsidP="00DE0317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Зарегистрировано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47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избирателей старше 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80 лет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14</w:t>
            </w: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инвалидов</w:t>
            </w:r>
          </w:p>
        </w:tc>
      </w:tr>
      <w:tr w:rsidR="00F73854" w:rsidTr="00C60B76">
        <w:tc>
          <w:tcPr>
            <w:tcW w:w="1417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03-53</w:t>
            </w:r>
          </w:p>
        </w:tc>
        <w:tc>
          <w:tcPr>
            <w:tcW w:w="1843" w:type="dxa"/>
          </w:tcPr>
          <w:p w:rsidR="00F73854" w:rsidRDefault="00F73854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73854" w:rsidRPr="00C60B76" w:rsidRDefault="00F73854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0317" w:rsidTr="00443779">
        <w:tc>
          <w:tcPr>
            <w:tcW w:w="9727" w:type="dxa"/>
            <w:gridSpan w:val="4"/>
          </w:tcPr>
          <w:p w:rsidR="00DE0317" w:rsidRPr="00DE0317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Тверское сельское поселение</w:t>
            </w:r>
          </w:p>
        </w:tc>
      </w:tr>
      <w:tr w:rsidR="00DE0317" w:rsidTr="00552B44">
        <w:tc>
          <w:tcPr>
            <w:tcW w:w="1417" w:type="dxa"/>
            <w:vAlign w:val="center"/>
          </w:tcPr>
          <w:p w:rsidR="00DE0317" w:rsidRPr="00210E75" w:rsidRDefault="00DE0317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03-54</w:t>
            </w:r>
          </w:p>
        </w:tc>
        <w:tc>
          <w:tcPr>
            <w:tcW w:w="1843" w:type="dxa"/>
          </w:tcPr>
          <w:p w:rsidR="00DE0317" w:rsidRPr="00210E75" w:rsidRDefault="00DE0317" w:rsidP="002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1843" w:type="dxa"/>
          </w:tcPr>
          <w:p w:rsidR="00DE0317" w:rsidRPr="00C60B76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E0317" w:rsidRPr="00C60B76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0317" w:rsidTr="00B51B1C">
        <w:tc>
          <w:tcPr>
            <w:tcW w:w="1417" w:type="dxa"/>
          </w:tcPr>
          <w:p w:rsidR="00DE0317" w:rsidRPr="00210E75" w:rsidRDefault="00DE0317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03-55</w:t>
            </w:r>
          </w:p>
        </w:tc>
        <w:tc>
          <w:tcPr>
            <w:tcW w:w="1843" w:type="dxa"/>
            <w:vAlign w:val="center"/>
          </w:tcPr>
          <w:p w:rsidR="00DE0317" w:rsidRPr="00210E75" w:rsidRDefault="00DE0317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616</w:t>
            </w:r>
          </w:p>
        </w:tc>
        <w:tc>
          <w:tcPr>
            <w:tcW w:w="1843" w:type="dxa"/>
          </w:tcPr>
          <w:p w:rsidR="00DE0317" w:rsidRPr="00C60B76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DE0317" w:rsidRPr="00C60B76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0317" w:rsidTr="00C60B76">
        <w:tc>
          <w:tcPr>
            <w:tcW w:w="1417" w:type="dxa"/>
          </w:tcPr>
          <w:p w:rsidR="00DE0317" w:rsidRPr="00210E75" w:rsidRDefault="00DE0317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03-56</w:t>
            </w:r>
          </w:p>
        </w:tc>
        <w:tc>
          <w:tcPr>
            <w:tcW w:w="1843" w:type="dxa"/>
          </w:tcPr>
          <w:p w:rsidR="00DE0317" w:rsidRPr="00210E75" w:rsidRDefault="00DE0317" w:rsidP="0027534F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DE0317" w:rsidRPr="00C60B76" w:rsidRDefault="00DE0317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624" w:type="dxa"/>
          </w:tcPr>
          <w:p w:rsidR="00DE0317" w:rsidRPr="00C60B76" w:rsidRDefault="00DE0317" w:rsidP="00DE0317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Акредасов</w:t>
            </w:r>
            <w:proofErr w:type="spellEnd"/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находится вне пределов пешеходной доступности до </w:t>
            </w:r>
            <w:proofErr w:type="spellStart"/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инейной</w:t>
            </w:r>
            <w:proofErr w:type="spellEnd"/>
            <w:r w:rsidRPr="00DE0317">
              <w:rPr>
                <w:rFonts w:eastAsia="Times New Roman"/>
                <w:color w:val="000000" w:themeColor="text1"/>
                <w:sz w:val="24"/>
                <w:szCs w:val="24"/>
              </w:rPr>
              <w:t>, где расположен избирательный участок</w:t>
            </w:r>
          </w:p>
        </w:tc>
      </w:tr>
    </w:tbl>
    <w:p w:rsidR="00762652" w:rsidRPr="00762652" w:rsidRDefault="00762652" w:rsidP="00762652">
      <w:pPr>
        <w:widowControl w:val="0"/>
        <w:tabs>
          <w:tab w:val="right" w:pos="8086"/>
          <w:tab w:val="right" w:pos="9142"/>
        </w:tabs>
        <w:ind w:left="20"/>
        <w:jc w:val="center"/>
        <w:rPr>
          <w:rFonts w:eastAsia="Times New Roman"/>
          <w:color w:val="000000" w:themeColor="text1"/>
          <w:szCs w:val="28"/>
        </w:rPr>
      </w:pP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sectPr w:rsidR="006E0BF6" w:rsidSect="00B60FC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A3" w:rsidRDefault="00A47AA3" w:rsidP="00C60B76">
      <w:r>
        <w:separator/>
      </w:r>
    </w:p>
  </w:endnote>
  <w:endnote w:type="continuationSeparator" w:id="0">
    <w:p w:rsidR="00A47AA3" w:rsidRDefault="00A47AA3" w:rsidP="00C6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A3" w:rsidRDefault="00A47AA3" w:rsidP="00C60B76">
      <w:r>
        <w:separator/>
      </w:r>
    </w:p>
  </w:footnote>
  <w:footnote w:type="continuationSeparator" w:id="0">
    <w:p w:rsidR="00A47AA3" w:rsidRDefault="00A47AA3" w:rsidP="00C60B76">
      <w:r>
        <w:continuationSeparator/>
      </w:r>
    </w:p>
  </w:footnote>
  <w:footnote w:id="1">
    <w:p w:rsidR="00C60B76" w:rsidRDefault="00C60B76" w:rsidP="004A5AED">
      <w:pPr>
        <w:pStyle w:val="ab"/>
      </w:pPr>
      <w:r>
        <w:rPr>
          <w:rStyle w:val="ad"/>
        </w:rPr>
        <w:footnoteRef/>
      </w:r>
      <w:r>
        <w:t xml:space="preserve"> Указана п</w:t>
      </w:r>
      <w:r w:rsidRPr="004934A7">
        <w:rPr>
          <w:sz w:val="22"/>
          <w:szCs w:val="22"/>
        </w:rPr>
        <w:t>ричина увеличения количества переносных ящиков</w:t>
      </w:r>
      <w:r>
        <w:rPr>
          <w:sz w:val="22"/>
          <w:szCs w:val="22"/>
        </w:rPr>
        <w:t xml:space="preserve"> на 1 ящик по сравнению с нормативом установленным </w:t>
      </w:r>
      <w:r w:rsidRPr="00610E9A">
        <w:rPr>
          <w:sz w:val="22"/>
          <w:szCs w:val="22"/>
        </w:rPr>
        <w:t xml:space="preserve">ч. </w:t>
      </w:r>
      <w:r>
        <w:rPr>
          <w:sz w:val="22"/>
          <w:szCs w:val="22"/>
        </w:rPr>
        <w:t xml:space="preserve">6.1 </w:t>
      </w:r>
      <w:r w:rsidRPr="00610E9A">
        <w:rPr>
          <w:sz w:val="22"/>
          <w:szCs w:val="22"/>
        </w:rPr>
        <w:t>ст.</w:t>
      </w:r>
      <w:r>
        <w:rPr>
          <w:sz w:val="22"/>
          <w:szCs w:val="22"/>
        </w:rPr>
        <w:t xml:space="preserve"> 53 № 966-КЗ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20688"/>
    <w:rsid w:val="0002120F"/>
    <w:rsid w:val="000C68BC"/>
    <w:rsid w:val="000F6F1A"/>
    <w:rsid w:val="00134B2E"/>
    <w:rsid w:val="00196B3E"/>
    <w:rsid w:val="0022712A"/>
    <w:rsid w:val="00252730"/>
    <w:rsid w:val="00257D06"/>
    <w:rsid w:val="002676B6"/>
    <w:rsid w:val="002A4F58"/>
    <w:rsid w:val="00300E15"/>
    <w:rsid w:val="00335F5D"/>
    <w:rsid w:val="0035339D"/>
    <w:rsid w:val="003E35C1"/>
    <w:rsid w:val="003F14E8"/>
    <w:rsid w:val="00443AAA"/>
    <w:rsid w:val="004564A1"/>
    <w:rsid w:val="004C6169"/>
    <w:rsid w:val="00502131"/>
    <w:rsid w:val="0057653A"/>
    <w:rsid w:val="005A1997"/>
    <w:rsid w:val="005D7812"/>
    <w:rsid w:val="00644AC3"/>
    <w:rsid w:val="006C7D87"/>
    <w:rsid w:val="006E0BF6"/>
    <w:rsid w:val="00704A6E"/>
    <w:rsid w:val="00735B0E"/>
    <w:rsid w:val="00736F52"/>
    <w:rsid w:val="00746C41"/>
    <w:rsid w:val="007528B5"/>
    <w:rsid w:val="00762652"/>
    <w:rsid w:val="00793A39"/>
    <w:rsid w:val="00832BBA"/>
    <w:rsid w:val="00872DE2"/>
    <w:rsid w:val="00874976"/>
    <w:rsid w:val="00885BE6"/>
    <w:rsid w:val="009060A2"/>
    <w:rsid w:val="009D2B00"/>
    <w:rsid w:val="00A47AA3"/>
    <w:rsid w:val="00B4012D"/>
    <w:rsid w:val="00B60FC7"/>
    <w:rsid w:val="00BB3B45"/>
    <w:rsid w:val="00BF75DE"/>
    <w:rsid w:val="00C225D6"/>
    <w:rsid w:val="00C34453"/>
    <w:rsid w:val="00C60B76"/>
    <w:rsid w:val="00C86EF8"/>
    <w:rsid w:val="00CA421A"/>
    <w:rsid w:val="00CF035B"/>
    <w:rsid w:val="00D63D6F"/>
    <w:rsid w:val="00DB75E8"/>
    <w:rsid w:val="00DE0317"/>
    <w:rsid w:val="00E350A3"/>
    <w:rsid w:val="00F335A3"/>
    <w:rsid w:val="00F50EF4"/>
    <w:rsid w:val="00F53CE3"/>
    <w:rsid w:val="00F73854"/>
    <w:rsid w:val="00F910D0"/>
    <w:rsid w:val="00FD181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C60B7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C6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C60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C60B7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C6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C60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6B83-B10F-4D6E-ACD1-91ACAB00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17</cp:revision>
  <cp:lastPrinted>2019-08-26T16:50:00Z</cp:lastPrinted>
  <dcterms:created xsi:type="dcterms:W3CDTF">2019-05-27T15:07:00Z</dcterms:created>
  <dcterms:modified xsi:type="dcterms:W3CDTF">2019-09-01T11:38:00Z</dcterms:modified>
</cp:coreProperties>
</file>