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57" w:rsidRPr="00CE166B" w:rsidRDefault="005D2A57" w:rsidP="005D2A57">
      <w:pPr>
        <w:pStyle w:val="2"/>
        <w:jc w:val="center"/>
        <w:rPr>
          <w:rFonts w:ascii="Times New Roman" w:hAnsi="Times New Roman"/>
          <w:color w:val="auto"/>
          <w:sz w:val="32"/>
          <w:szCs w:val="32"/>
        </w:rPr>
      </w:pPr>
      <w:r w:rsidRPr="00CE166B">
        <w:rPr>
          <w:rFonts w:ascii="Times New Roman" w:hAnsi="Times New Roman"/>
          <w:color w:val="auto"/>
          <w:sz w:val="32"/>
          <w:szCs w:val="32"/>
        </w:rPr>
        <w:t>Территориальная избирательная комиссия Апшеронская</w:t>
      </w:r>
    </w:p>
    <w:p w:rsidR="005D2A57" w:rsidRPr="00CE166B" w:rsidRDefault="005D2A57" w:rsidP="005D2A57">
      <w:pPr>
        <w:pBdr>
          <w:bottom w:val="single" w:sz="12" w:space="1" w:color="auto"/>
        </w:pBdr>
        <w:spacing w:after="0"/>
        <w:ind w:left="567" w:hanging="567"/>
        <w:jc w:val="center"/>
        <w:rPr>
          <w:rFonts w:ascii="Times New Roman" w:hAnsi="Times New Roman"/>
          <w:bCs/>
          <w:sz w:val="24"/>
          <w:szCs w:val="24"/>
        </w:rPr>
      </w:pPr>
    </w:p>
    <w:p w:rsidR="005D2A57" w:rsidRPr="00CE166B" w:rsidRDefault="005D2A57" w:rsidP="005D2A57">
      <w:pPr>
        <w:pBdr>
          <w:bottom w:val="single" w:sz="12" w:space="1" w:color="auto"/>
        </w:pBdr>
        <w:spacing w:after="0"/>
        <w:ind w:left="567" w:hanging="567"/>
        <w:jc w:val="center"/>
        <w:rPr>
          <w:rFonts w:ascii="Times New Roman" w:hAnsi="Times New Roman"/>
          <w:bCs/>
          <w:sz w:val="24"/>
          <w:szCs w:val="24"/>
        </w:rPr>
      </w:pPr>
      <w:proofErr w:type="gramStart"/>
      <w:r w:rsidRPr="00CE166B">
        <w:rPr>
          <w:rFonts w:ascii="Times New Roman" w:hAnsi="Times New Roman"/>
          <w:bCs/>
          <w:sz w:val="24"/>
          <w:szCs w:val="24"/>
        </w:rPr>
        <w:t>Коммунистическая</w:t>
      </w:r>
      <w:proofErr w:type="gramEnd"/>
      <w:r w:rsidRPr="00CE166B">
        <w:rPr>
          <w:rFonts w:ascii="Times New Roman" w:hAnsi="Times New Roman"/>
          <w:bCs/>
          <w:sz w:val="24"/>
          <w:szCs w:val="24"/>
        </w:rPr>
        <w:t xml:space="preserve"> ул., д.17, г. Апшеронск, Краснодарский край, 352690</w:t>
      </w:r>
    </w:p>
    <w:p w:rsidR="005D2A57" w:rsidRPr="00CE166B" w:rsidRDefault="005D2A57" w:rsidP="005D2A57">
      <w:pPr>
        <w:pBdr>
          <w:bottom w:val="single" w:sz="12" w:space="1" w:color="auto"/>
        </w:pBdr>
        <w:spacing w:after="0"/>
        <w:ind w:left="567" w:hanging="567"/>
        <w:jc w:val="center"/>
        <w:rPr>
          <w:rFonts w:ascii="Times New Roman" w:hAnsi="Times New Roman"/>
          <w:bCs/>
          <w:sz w:val="24"/>
          <w:szCs w:val="24"/>
        </w:rPr>
      </w:pPr>
      <w:r w:rsidRPr="00CE166B">
        <w:rPr>
          <w:rFonts w:ascii="Times New Roman" w:hAnsi="Times New Roman"/>
          <w:bCs/>
          <w:sz w:val="24"/>
          <w:szCs w:val="24"/>
        </w:rPr>
        <w:t>тел./факс (86152) 2-37-15</w:t>
      </w:r>
    </w:p>
    <w:p w:rsidR="005D2A57" w:rsidRPr="00CE166B" w:rsidRDefault="005D2A57" w:rsidP="005D2A57">
      <w:pPr>
        <w:pStyle w:val="a3"/>
        <w:tabs>
          <w:tab w:val="left" w:pos="708"/>
        </w:tabs>
        <w:ind w:left="567" w:hanging="567"/>
        <w:jc w:val="center"/>
        <w:rPr>
          <w:sz w:val="4"/>
          <w:szCs w:val="4"/>
        </w:rPr>
      </w:pPr>
    </w:p>
    <w:p w:rsidR="005D2A57" w:rsidRPr="00CE166B" w:rsidRDefault="005D2A57" w:rsidP="005D2A57">
      <w:pPr>
        <w:pStyle w:val="Heading"/>
        <w:ind w:left="426" w:hanging="567"/>
        <w:jc w:val="center"/>
        <w:rPr>
          <w:rFonts w:ascii="Times New Roman" w:hAnsi="Times New Roman" w:cs="Times New Roman"/>
          <w:sz w:val="28"/>
        </w:rPr>
      </w:pPr>
    </w:p>
    <w:p w:rsidR="005D2A57" w:rsidRDefault="005D2A57" w:rsidP="005D2A57">
      <w:pPr>
        <w:pStyle w:val="Heading"/>
        <w:ind w:left="426" w:hanging="567"/>
        <w:jc w:val="center"/>
        <w:rPr>
          <w:rFonts w:ascii="Times New Roman" w:hAnsi="Times New Roman" w:cs="Times New Roman"/>
          <w:sz w:val="28"/>
        </w:rPr>
      </w:pPr>
      <w:r w:rsidRPr="00CE166B">
        <w:rPr>
          <w:rFonts w:ascii="Times New Roman" w:hAnsi="Times New Roman" w:cs="Times New Roman"/>
          <w:sz w:val="28"/>
        </w:rPr>
        <w:t>РЕШЕНИЕ</w:t>
      </w:r>
    </w:p>
    <w:p w:rsidR="005D2A57" w:rsidRPr="00CE166B" w:rsidRDefault="005D2A57" w:rsidP="005D2A57">
      <w:pPr>
        <w:pStyle w:val="Heading"/>
        <w:ind w:left="426" w:hanging="567"/>
        <w:jc w:val="center"/>
        <w:rPr>
          <w:rFonts w:ascii="Times New Roman" w:hAnsi="Times New Roman" w:cs="Times New Roman"/>
          <w:sz w:val="28"/>
        </w:rPr>
      </w:pPr>
    </w:p>
    <w:p w:rsidR="005D2A57" w:rsidRPr="00CE166B" w:rsidRDefault="005D2A57" w:rsidP="005D2A57">
      <w:pPr>
        <w:pStyle w:val="a3"/>
        <w:tabs>
          <w:tab w:val="left" w:pos="708"/>
        </w:tabs>
        <w:ind w:left="567" w:hanging="567"/>
        <w:rPr>
          <w:sz w:val="28"/>
        </w:rPr>
      </w:pPr>
      <w:r w:rsidRPr="00CE166B">
        <w:rPr>
          <w:sz w:val="28"/>
        </w:rPr>
        <w:t xml:space="preserve">от </w:t>
      </w:r>
      <w:r>
        <w:rPr>
          <w:sz w:val="28"/>
        </w:rPr>
        <w:t>08 сентября</w:t>
      </w:r>
      <w:r w:rsidRPr="00CE166B">
        <w:rPr>
          <w:sz w:val="28"/>
        </w:rPr>
        <w:t xml:space="preserve"> 2019 г.                                                         </w:t>
      </w:r>
      <w:r>
        <w:rPr>
          <w:sz w:val="28"/>
        </w:rPr>
        <w:t xml:space="preserve">          </w:t>
      </w:r>
      <w:r w:rsidRPr="00CE166B">
        <w:rPr>
          <w:sz w:val="28"/>
        </w:rPr>
        <w:t xml:space="preserve">   </w:t>
      </w:r>
      <w:r w:rsidR="00A10588">
        <w:rPr>
          <w:sz w:val="28"/>
        </w:rPr>
        <w:t xml:space="preserve">   </w:t>
      </w:r>
      <w:r w:rsidRPr="00CE166B">
        <w:rPr>
          <w:sz w:val="28"/>
        </w:rPr>
        <w:t xml:space="preserve">   №</w:t>
      </w:r>
      <w:r w:rsidR="00A10588">
        <w:rPr>
          <w:sz w:val="28"/>
        </w:rPr>
        <w:t xml:space="preserve"> 173/1724</w:t>
      </w:r>
    </w:p>
    <w:p w:rsidR="005D2A57" w:rsidRDefault="005D2A57" w:rsidP="005D2A57">
      <w:pPr>
        <w:spacing w:after="0" w:line="240" w:lineRule="auto"/>
        <w:jc w:val="center"/>
        <w:rPr>
          <w:rFonts w:ascii="Times New Roman" w:hAnsi="Times New Roman"/>
          <w:b/>
          <w:sz w:val="28"/>
          <w:szCs w:val="28"/>
        </w:rPr>
      </w:pPr>
    </w:p>
    <w:p w:rsidR="005D2A57" w:rsidRDefault="005D2A57" w:rsidP="005D2A57">
      <w:pPr>
        <w:spacing w:after="0" w:line="240" w:lineRule="auto"/>
        <w:jc w:val="center"/>
        <w:rPr>
          <w:rFonts w:ascii="Times New Roman" w:hAnsi="Times New Roman"/>
          <w:b/>
          <w:sz w:val="28"/>
          <w:szCs w:val="28"/>
        </w:rPr>
      </w:pPr>
      <w:r>
        <w:rPr>
          <w:rFonts w:ascii="Times New Roman" w:hAnsi="Times New Roman"/>
          <w:b/>
          <w:sz w:val="28"/>
          <w:szCs w:val="28"/>
        </w:rPr>
        <w:t xml:space="preserve">О рассмотрении заявлений </w:t>
      </w:r>
      <w:r>
        <w:rPr>
          <w:rFonts w:ascii="Times New Roman" w:hAnsi="Times New Roman"/>
          <w:b/>
          <w:sz w:val="28"/>
          <w:szCs w:val="28"/>
        </w:rPr>
        <w:br/>
        <w:t>С.Ю. </w:t>
      </w:r>
      <w:proofErr w:type="spellStart"/>
      <w:r>
        <w:rPr>
          <w:rFonts w:ascii="Times New Roman" w:hAnsi="Times New Roman"/>
          <w:b/>
          <w:sz w:val="28"/>
          <w:szCs w:val="28"/>
        </w:rPr>
        <w:t>Шипова</w:t>
      </w:r>
      <w:proofErr w:type="spellEnd"/>
      <w:r>
        <w:rPr>
          <w:rFonts w:ascii="Times New Roman" w:hAnsi="Times New Roman"/>
          <w:b/>
          <w:sz w:val="28"/>
          <w:szCs w:val="28"/>
        </w:rPr>
        <w:t>, Т.В. </w:t>
      </w:r>
      <w:proofErr w:type="gramStart"/>
      <w:r>
        <w:rPr>
          <w:rFonts w:ascii="Times New Roman" w:hAnsi="Times New Roman"/>
          <w:b/>
          <w:sz w:val="28"/>
          <w:szCs w:val="28"/>
        </w:rPr>
        <w:t>Шиповой</w:t>
      </w:r>
      <w:proofErr w:type="gramEnd"/>
    </w:p>
    <w:p w:rsidR="005D2A57" w:rsidRDefault="005D2A57" w:rsidP="005D2A57">
      <w:pPr>
        <w:spacing w:after="0" w:line="240" w:lineRule="auto"/>
        <w:jc w:val="center"/>
        <w:rPr>
          <w:rFonts w:ascii="Times New Roman" w:hAnsi="Times New Roman"/>
          <w:b/>
          <w:sz w:val="28"/>
          <w:szCs w:val="28"/>
        </w:rPr>
      </w:pPr>
    </w:p>
    <w:p w:rsidR="005D2A57" w:rsidRPr="00B37BF4" w:rsidRDefault="005D2A57" w:rsidP="005D2A57">
      <w:pPr>
        <w:spacing w:after="0" w:line="240" w:lineRule="auto"/>
        <w:jc w:val="center"/>
        <w:rPr>
          <w:rFonts w:ascii="Times New Roman" w:hAnsi="Times New Roman"/>
          <w:b/>
          <w:sz w:val="28"/>
          <w:szCs w:val="28"/>
        </w:rPr>
      </w:pPr>
    </w:p>
    <w:p w:rsidR="005D2A57" w:rsidRDefault="005D2A57" w:rsidP="005D2A5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территориальную избирательную комиссию Апшеронская поступило заявление членов участковой избирательной комиссии с правом совещательного голоса </w:t>
      </w:r>
      <w:r w:rsidRPr="00465FD1">
        <w:rPr>
          <w:rFonts w:ascii="Times New Roman" w:hAnsi="Times New Roman"/>
          <w:sz w:val="28"/>
          <w:szCs w:val="28"/>
        </w:rPr>
        <w:t>С.Ю. </w:t>
      </w:r>
      <w:proofErr w:type="spellStart"/>
      <w:r w:rsidRPr="00465FD1">
        <w:rPr>
          <w:rFonts w:ascii="Times New Roman" w:hAnsi="Times New Roman"/>
          <w:sz w:val="28"/>
          <w:szCs w:val="28"/>
        </w:rPr>
        <w:t>Шипова</w:t>
      </w:r>
      <w:proofErr w:type="spellEnd"/>
      <w:r w:rsidRPr="00465FD1">
        <w:rPr>
          <w:rFonts w:ascii="Times New Roman" w:hAnsi="Times New Roman"/>
          <w:sz w:val="28"/>
          <w:szCs w:val="28"/>
        </w:rPr>
        <w:t>, Т.В. Шиповой</w:t>
      </w:r>
      <w:r>
        <w:rPr>
          <w:rFonts w:ascii="Times New Roman" w:hAnsi="Times New Roman"/>
          <w:sz w:val="28"/>
          <w:szCs w:val="28"/>
        </w:rPr>
        <w:t>, согласно которому они 08.09.2019 около 7:00 обнаружили в списках избирателей на избирательном участке № 03-44 карандашные отметки в списке, которые в их присутствии были стерты, они потребовали пересчета избирательных бюллетеней, чтобы удостовериться в их сохранности и соответствии объявленному количеству</w:t>
      </w:r>
      <w:proofErr w:type="gramEnd"/>
      <w:r>
        <w:rPr>
          <w:rFonts w:ascii="Times New Roman" w:hAnsi="Times New Roman"/>
          <w:sz w:val="28"/>
          <w:szCs w:val="28"/>
        </w:rPr>
        <w:t xml:space="preserve">, однако им было отказано. Просят ТИК </w:t>
      </w:r>
      <w:proofErr w:type="gramStart"/>
      <w:r>
        <w:rPr>
          <w:rFonts w:ascii="Times New Roman" w:hAnsi="Times New Roman"/>
          <w:sz w:val="28"/>
          <w:szCs w:val="28"/>
        </w:rPr>
        <w:t>Апшеронская</w:t>
      </w:r>
      <w:proofErr w:type="gramEnd"/>
      <w:r>
        <w:rPr>
          <w:rFonts w:ascii="Times New Roman" w:hAnsi="Times New Roman"/>
          <w:sz w:val="28"/>
          <w:szCs w:val="28"/>
        </w:rPr>
        <w:t xml:space="preserve"> принять решение по существу заявления.</w:t>
      </w:r>
    </w:p>
    <w:p w:rsidR="005D2A57" w:rsidRPr="00553920"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50 Закона Краснодарского края </w:t>
      </w:r>
      <w:r w:rsidRPr="00553920">
        <w:rPr>
          <w:rFonts w:ascii="Times New Roman" w:hAnsi="Times New Roman"/>
          <w:sz w:val="28"/>
          <w:szCs w:val="28"/>
        </w:rPr>
        <w:t>от 26</w:t>
      </w:r>
      <w:r>
        <w:rPr>
          <w:rFonts w:ascii="Times New Roman" w:hAnsi="Times New Roman"/>
          <w:sz w:val="28"/>
          <w:szCs w:val="28"/>
        </w:rPr>
        <w:t>.12.2005</w:t>
      </w:r>
      <w:r w:rsidRPr="00553920">
        <w:rPr>
          <w:rFonts w:ascii="Times New Roman" w:hAnsi="Times New Roman"/>
          <w:sz w:val="28"/>
          <w:szCs w:val="28"/>
        </w:rPr>
        <w:t xml:space="preserve"> </w:t>
      </w:r>
      <w:r>
        <w:rPr>
          <w:rFonts w:ascii="Times New Roman" w:hAnsi="Times New Roman"/>
          <w:sz w:val="28"/>
          <w:szCs w:val="28"/>
        </w:rPr>
        <w:t>№ </w:t>
      </w:r>
      <w:r w:rsidRPr="00553920">
        <w:rPr>
          <w:rFonts w:ascii="Times New Roman" w:hAnsi="Times New Roman"/>
          <w:sz w:val="28"/>
          <w:szCs w:val="28"/>
        </w:rPr>
        <w:t xml:space="preserve">966-КЗ </w:t>
      </w:r>
      <w:r>
        <w:rPr>
          <w:rFonts w:ascii="Times New Roman" w:hAnsi="Times New Roman"/>
          <w:sz w:val="28"/>
          <w:szCs w:val="28"/>
        </w:rPr>
        <w:t>«О муниципальных выборах в Краснодарском крае» (далее – Закон «О муниципальных выборах») и</w:t>
      </w:r>
      <w:r w:rsidRPr="00553920">
        <w:rPr>
          <w:rFonts w:ascii="Times New Roman" w:hAnsi="Times New Roman"/>
          <w:sz w:val="28"/>
          <w:szCs w:val="28"/>
        </w:rPr>
        <w:t>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r>
        <w:rPr>
          <w:rFonts w:ascii="Times New Roman" w:hAnsi="Times New Roman"/>
          <w:sz w:val="28"/>
          <w:szCs w:val="28"/>
        </w:rPr>
        <w:t xml:space="preserve"> </w:t>
      </w:r>
      <w:r w:rsidRPr="00553920">
        <w:rPr>
          <w:rFonts w:ascii="Times New Roman" w:hAnsi="Times New Roman"/>
          <w:sz w:val="28"/>
          <w:szCs w:val="28"/>
        </w:rPr>
        <w:t xml:space="preserve">Передача </w:t>
      </w:r>
      <w:r w:rsidRPr="00553920">
        <w:rPr>
          <w:rFonts w:ascii="Times New Roman" w:hAnsi="Times New Roman"/>
          <w:sz w:val="28"/>
          <w:szCs w:val="28"/>
        </w:rPr>
        <w:lastRenderedPageBreak/>
        <w:t xml:space="preserve">избирательных бюллетеней участковым избирательным комиссиям осуществляется не </w:t>
      </w:r>
      <w:proofErr w:type="gramStart"/>
      <w:r w:rsidRPr="00553920">
        <w:rPr>
          <w:rFonts w:ascii="Times New Roman" w:hAnsi="Times New Roman"/>
          <w:sz w:val="28"/>
          <w:szCs w:val="28"/>
        </w:rPr>
        <w:t>позднее</w:t>
      </w:r>
      <w:proofErr w:type="gramEnd"/>
      <w:r w:rsidRPr="00553920">
        <w:rPr>
          <w:rFonts w:ascii="Times New Roman" w:hAnsi="Times New Roman"/>
          <w:sz w:val="28"/>
          <w:szCs w:val="28"/>
        </w:rPr>
        <w:t xml:space="preserve"> чем за один день до дня голосования (в том числе досрочного голосования).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r>
        <w:rPr>
          <w:rFonts w:ascii="Times New Roman" w:hAnsi="Times New Roman"/>
          <w:sz w:val="28"/>
          <w:szCs w:val="28"/>
        </w:rPr>
        <w:t xml:space="preserve"> </w:t>
      </w:r>
      <w:r w:rsidRPr="00553920">
        <w:rPr>
          <w:rFonts w:ascii="Times New Roman" w:hAnsi="Times New Roman"/>
          <w:sz w:val="28"/>
          <w:szCs w:val="28"/>
        </w:rPr>
        <w:t>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w:t>
      </w:r>
      <w:r>
        <w:rPr>
          <w:rFonts w:ascii="Times New Roman" w:hAnsi="Times New Roman"/>
          <w:sz w:val="28"/>
          <w:szCs w:val="28"/>
        </w:rPr>
        <w:t xml:space="preserve">ных комиссий, кандидаты </w:t>
      </w:r>
      <w:r w:rsidRPr="00553920">
        <w:rPr>
          <w:rFonts w:ascii="Times New Roman" w:hAnsi="Times New Roman"/>
          <w:sz w:val="28"/>
          <w:szCs w:val="28"/>
        </w:rPr>
        <w:t>или их представители, а также представители избирательных объединений.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кандидату или не менее чем одному его представителю, не менее чем одному представителю каждого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D2A57"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передача избирательных бюллетеней в участковую избирательную комиссию избирательного участка № 03-44 осуществлена до представления в УИК заявлений о назначении </w:t>
      </w:r>
      <w:r w:rsidRPr="00553920">
        <w:rPr>
          <w:rFonts w:ascii="Times New Roman" w:hAnsi="Times New Roman"/>
          <w:sz w:val="28"/>
          <w:szCs w:val="28"/>
        </w:rPr>
        <w:t>С.Ю. </w:t>
      </w:r>
      <w:proofErr w:type="spellStart"/>
      <w:r w:rsidRPr="00553920">
        <w:rPr>
          <w:rFonts w:ascii="Times New Roman" w:hAnsi="Times New Roman"/>
          <w:sz w:val="28"/>
          <w:szCs w:val="28"/>
        </w:rPr>
        <w:t>Шипова</w:t>
      </w:r>
      <w:proofErr w:type="spellEnd"/>
      <w:r w:rsidRPr="00553920">
        <w:rPr>
          <w:rFonts w:ascii="Times New Roman" w:hAnsi="Times New Roman"/>
          <w:sz w:val="28"/>
          <w:szCs w:val="28"/>
        </w:rPr>
        <w:t>, Т.В. Шиповой</w:t>
      </w:r>
      <w:r>
        <w:rPr>
          <w:rFonts w:ascii="Times New Roman" w:hAnsi="Times New Roman"/>
          <w:sz w:val="28"/>
          <w:szCs w:val="28"/>
        </w:rPr>
        <w:t xml:space="preserve"> членами комиссии с правом совещательного голоса.</w:t>
      </w:r>
    </w:p>
    <w:p w:rsidR="005D2A57" w:rsidRPr="00553920"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t>Согласно статье 49 Закона «О муниципальных выборах» п</w:t>
      </w:r>
      <w:r w:rsidRPr="00553920">
        <w:rPr>
          <w:rFonts w:ascii="Times New Roman" w:hAnsi="Times New Roman"/>
          <w:sz w:val="28"/>
          <w:szCs w:val="28"/>
        </w:rPr>
        <w:t xml:space="preserve">омещения для голосования открываются для лиц, указанных в </w:t>
      </w:r>
      <w:hyperlink w:anchor="sub_704" w:history="1">
        <w:r w:rsidRPr="00553920">
          <w:rPr>
            <w:rFonts w:ascii="Times New Roman" w:hAnsi="Times New Roman"/>
            <w:sz w:val="28"/>
            <w:szCs w:val="28"/>
          </w:rPr>
          <w:t>частях 4</w:t>
        </w:r>
      </w:hyperlink>
      <w:r w:rsidRPr="00553920">
        <w:rPr>
          <w:rFonts w:ascii="Times New Roman" w:hAnsi="Times New Roman"/>
          <w:sz w:val="28"/>
          <w:szCs w:val="28"/>
        </w:rPr>
        <w:t xml:space="preserve"> и </w:t>
      </w:r>
      <w:hyperlink w:anchor="sub_705" w:history="1">
        <w:r w:rsidRPr="00553920">
          <w:rPr>
            <w:rFonts w:ascii="Times New Roman" w:hAnsi="Times New Roman"/>
            <w:sz w:val="28"/>
            <w:szCs w:val="28"/>
          </w:rPr>
          <w:t>5 статьи 7</w:t>
        </w:r>
      </w:hyperlink>
      <w:r w:rsidRPr="00553920">
        <w:rPr>
          <w:rFonts w:ascii="Times New Roman" w:hAnsi="Times New Roman"/>
          <w:sz w:val="28"/>
          <w:szCs w:val="28"/>
        </w:rPr>
        <w:t xml:space="preserve"> Закона, не менее чем за один час до начала голосования (не позднее 7 часов по московскому времени в день голосования).</w:t>
      </w:r>
      <w:r>
        <w:rPr>
          <w:rFonts w:ascii="Times New Roman" w:hAnsi="Times New Roman"/>
          <w:sz w:val="28"/>
          <w:szCs w:val="28"/>
        </w:rPr>
        <w:t xml:space="preserve"> </w:t>
      </w:r>
      <w:bookmarkStart w:id="0" w:name="sub_49122"/>
      <w:r w:rsidRPr="00553920">
        <w:rPr>
          <w:rFonts w:ascii="Times New Roman" w:hAnsi="Times New Roman"/>
          <w:sz w:val="28"/>
          <w:szCs w:val="28"/>
        </w:rPr>
        <w:t xml:space="preserve">Непосредственно перед наступлением времени голосования указанным лицам и членам участковой </w:t>
      </w:r>
      <w:r w:rsidRPr="00553920">
        <w:rPr>
          <w:rFonts w:ascii="Times New Roman" w:hAnsi="Times New Roman"/>
          <w:sz w:val="28"/>
          <w:szCs w:val="28"/>
        </w:rPr>
        <w:lastRenderedPageBreak/>
        <w:t>комиссии председателем участковой комиссии предъявляются к осмотру пустые стационарные ящики для голосования</w:t>
      </w:r>
      <w:r>
        <w:rPr>
          <w:rFonts w:ascii="Times New Roman" w:hAnsi="Times New Roman"/>
          <w:sz w:val="28"/>
          <w:szCs w:val="28"/>
        </w:rPr>
        <w:t>,</w:t>
      </w:r>
      <w:r w:rsidRPr="00553920">
        <w:rPr>
          <w:rFonts w:ascii="Times New Roman" w:hAnsi="Times New Roman"/>
          <w:sz w:val="28"/>
          <w:szCs w:val="28"/>
        </w:rPr>
        <w:t xml:space="preserve"> которые вслед за этим опечатываются печатью участковой комиссии или пломбируются. Переносные ящики для голосования опечатываются (пломбируются) в том же порядке, как и стационарные.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sub_5210" w:history="1">
        <w:r w:rsidRPr="00553920">
          <w:rPr>
            <w:rFonts w:ascii="Times New Roman" w:hAnsi="Times New Roman"/>
            <w:sz w:val="28"/>
            <w:szCs w:val="28"/>
          </w:rPr>
          <w:t>частью 10 статьи 52</w:t>
        </w:r>
      </w:hyperlink>
      <w:r w:rsidRPr="00553920">
        <w:rPr>
          <w:rFonts w:ascii="Times New Roman" w:hAnsi="Times New Roman"/>
          <w:sz w:val="28"/>
          <w:szCs w:val="28"/>
        </w:rPr>
        <w:t xml:space="preserve"> Закона проголосовавшими досрочно избирателями, если таковые имеются.</w:t>
      </w:r>
      <w:r>
        <w:rPr>
          <w:rFonts w:ascii="Times New Roman" w:hAnsi="Times New Roman"/>
          <w:sz w:val="28"/>
          <w:szCs w:val="28"/>
        </w:rPr>
        <w:t xml:space="preserve"> </w:t>
      </w:r>
      <w:bookmarkStart w:id="1" w:name="sub_49123"/>
      <w:bookmarkEnd w:id="0"/>
      <w:r w:rsidRPr="00553920">
        <w:rPr>
          <w:rFonts w:ascii="Times New Roman" w:hAnsi="Times New Roman"/>
          <w:sz w:val="28"/>
          <w:szCs w:val="28"/>
        </w:rPr>
        <w:t xml:space="preserve">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Членами участковой избирательной комиссии также осуществляются иные предусмотренные настоящим Законом до начала времени голосования действия, установленные </w:t>
      </w:r>
      <w:hyperlink w:anchor="sub_1111" w:history="1">
        <w:r w:rsidRPr="00553920">
          <w:rPr>
            <w:rFonts w:ascii="Times New Roman" w:hAnsi="Times New Roman"/>
            <w:sz w:val="28"/>
            <w:szCs w:val="28"/>
          </w:rPr>
          <w:t>частью 11 статьи 11</w:t>
        </w:r>
      </w:hyperlink>
      <w:r w:rsidRPr="00553920">
        <w:rPr>
          <w:rFonts w:ascii="Times New Roman" w:hAnsi="Times New Roman"/>
          <w:sz w:val="28"/>
          <w:szCs w:val="28"/>
        </w:rPr>
        <w:t xml:space="preserve">, </w:t>
      </w:r>
      <w:hyperlink w:anchor="sub_4909" w:history="1">
        <w:r w:rsidRPr="00553920">
          <w:rPr>
            <w:rFonts w:ascii="Times New Roman" w:hAnsi="Times New Roman"/>
            <w:sz w:val="28"/>
            <w:szCs w:val="28"/>
          </w:rPr>
          <w:t>частью 9 статьи 49</w:t>
        </w:r>
      </w:hyperlink>
      <w:r w:rsidRPr="00553920">
        <w:rPr>
          <w:rFonts w:ascii="Times New Roman" w:hAnsi="Times New Roman"/>
          <w:sz w:val="28"/>
          <w:szCs w:val="28"/>
        </w:rPr>
        <w:t xml:space="preserve">, </w:t>
      </w:r>
      <w:hyperlink w:anchor="sub_52019" w:history="1">
        <w:r w:rsidRPr="00553920">
          <w:rPr>
            <w:rFonts w:ascii="Times New Roman" w:hAnsi="Times New Roman"/>
            <w:sz w:val="28"/>
            <w:szCs w:val="28"/>
          </w:rPr>
          <w:t>частями 9</w:t>
        </w:r>
      </w:hyperlink>
      <w:r w:rsidRPr="00553920">
        <w:rPr>
          <w:rFonts w:ascii="Times New Roman" w:hAnsi="Times New Roman"/>
          <w:sz w:val="28"/>
          <w:szCs w:val="28"/>
        </w:rPr>
        <w:t xml:space="preserve">, </w:t>
      </w:r>
      <w:hyperlink w:anchor="sub_520010" w:history="1">
        <w:r w:rsidRPr="00553920">
          <w:rPr>
            <w:rFonts w:ascii="Times New Roman" w:hAnsi="Times New Roman"/>
            <w:sz w:val="28"/>
            <w:szCs w:val="28"/>
          </w:rPr>
          <w:t>10</w:t>
        </w:r>
      </w:hyperlink>
      <w:r w:rsidRPr="00553920">
        <w:rPr>
          <w:rFonts w:ascii="Times New Roman" w:hAnsi="Times New Roman"/>
          <w:sz w:val="28"/>
          <w:szCs w:val="28"/>
        </w:rPr>
        <w:t xml:space="preserve"> и </w:t>
      </w:r>
      <w:hyperlink w:anchor="sub_520011" w:history="1">
        <w:r w:rsidRPr="00553920">
          <w:rPr>
            <w:rFonts w:ascii="Times New Roman" w:hAnsi="Times New Roman"/>
            <w:sz w:val="28"/>
            <w:szCs w:val="28"/>
          </w:rPr>
          <w:t>11 статьи 52.1</w:t>
        </w:r>
      </w:hyperlink>
      <w:r w:rsidRPr="00553920">
        <w:rPr>
          <w:rFonts w:ascii="Times New Roman" w:hAnsi="Times New Roman"/>
          <w:sz w:val="28"/>
          <w:szCs w:val="28"/>
        </w:rPr>
        <w:t xml:space="preserve"> Закона.</w:t>
      </w:r>
      <w:r>
        <w:rPr>
          <w:rFonts w:ascii="Times New Roman" w:hAnsi="Times New Roman"/>
          <w:sz w:val="28"/>
          <w:szCs w:val="28"/>
        </w:rPr>
        <w:t xml:space="preserve"> </w:t>
      </w:r>
      <w:bookmarkEnd w:id="1"/>
      <w:r w:rsidRPr="00553920">
        <w:rPr>
          <w:rFonts w:ascii="Times New Roman" w:hAnsi="Times New Roman"/>
          <w:sz w:val="28"/>
          <w:szCs w:val="28"/>
        </w:rPr>
        <w:t xml:space="preserve">Члены участковой избирательной комиссии до начала времени голосования, установленного </w:t>
      </w:r>
      <w:hyperlink w:anchor="sub_5101" w:history="1">
        <w:r w:rsidRPr="00553920">
          <w:rPr>
            <w:rFonts w:ascii="Times New Roman" w:hAnsi="Times New Roman"/>
            <w:sz w:val="28"/>
            <w:szCs w:val="28"/>
          </w:rPr>
          <w:t>частью 1 статьи 51</w:t>
        </w:r>
      </w:hyperlink>
      <w:r w:rsidRPr="00553920">
        <w:rPr>
          <w:rFonts w:ascii="Times New Roman" w:hAnsi="Times New Roman"/>
          <w:sz w:val="28"/>
          <w:szCs w:val="28"/>
        </w:rPr>
        <w:t xml:space="preserve"> Закона, не вправе выдавать избирателям избирательные бюллетени.</w:t>
      </w:r>
    </w:p>
    <w:p w:rsidR="005D2A57" w:rsidRPr="007F7D1E"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t>Согласно статье 51 Закона «О муниципальных выборах» г</w:t>
      </w:r>
      <w:r w:rsidRPr="007F7D1E">
        <w:rPr>
          <w:rFonts w:ascii="Times New Roman" w:hAnsi="Times New Roman"/>
          <w:sz w:val="28"/>
          <w:szCs w:val="28"/>
        </w:rPr>
        <w:t xml:space="preserve">олосование в день, указанный в решении о назначении муниципальных выборов, проводится с 8 до 20 часов по московскому времени. При проведении голосования вправе присутствовать лица, указанные в </w:t>
      </w:r>
      <w:hyperlink w:anchor="sub_705" w:history="1">
        <w:r w:rsidRPr="007F7D1E">
          <w:rPr>
            <w:rFonts w:ascii="Times New Roman" w:hAnsi="Times New Roman"/>
            <w:sz w:val="28"/>
            <w:szCs w:val="28"/>
          </w:rPr>
          <w:t>части 5 статьи 7</w:t>
        </w:r>
      </w:hyperlink>
      <w:r w:rsidRPr="007F7D1E">
        <w:rPr>
          <w:rFonts w:ascii="Times New Roman" w:hAnsi="Times New Roman"/>
          <w:sz w:val="28"/>
          <w:szCs w:val="28"/>
        </w:rPr>
        <w:t xml:space="preserve"> настоящего Закона, которым доступ в помещения для голосования должен быть обеспечен в соответствии с </w:t>
      </w:r>
      <w:hyperlink w:anchor="sub_4912" w:history="1">
        <w:r w:rsidRPr="007F7D1E">
          <w:rPr>
            <w:rFonts w:ascii="Times New Roman" w:hAnsi="Times New Roman"/>
            <w:sz w:val="28"/>
            <w:szCs w:val="28"/>
          </w:rPr>
          <w:t>частью 12 статьи 49</w:t>
        </w:r>
      </w:hyperlink>
      <w:r w:rsidRPr="007F7D1E">
        <w:rPr>
          <w:rFonts w:ascii="Times New Roman" w:hAnsi="Times New Roman"/>
          <w:sz w:val="28"/>
          <w:szCs w:val="28"/>
        </w:rPr>
        <w:t xml:space="preserve"> Закона до его начала. В 8 часов по московскому времени в день голосования председатель участковой избирательной комиссии объявляет о начале голосования избирателей в помещении для голосования избирательной комиссии, после чего избиратели вправе получать у члена участковой избирательной комиссии с правом решающего голоса избирательный бюллетень (избирательные бюллетени).</w:t>
      </w:r>
    </w:p>
    <w:p w:rsidR="005D2A57"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требование заявителей о пересчете избирательных бюллетеней противоречит установленному избирательным законодательством порядку совершения избирательных действий и не основано на Законе, а действия участковой избирательной комиссии по организации работы в день голосования до открытия избирательного участка соответствуют законодательству.</w:t>
      </w:r>
    </w:p>
    <w:p w:rsidR="005D2A57" w:rsidRPr="007F7D1E"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заявители могут </w:t>
      </w:r>
      <w:proofErr w:type="gramStart"/>
      <w:r>
        <w:rPr>
          <w:rFonts w:ascii="Times New Roman" w:hAnsi="Times New Roman"/>
          <w:sz w:val="28"/>
          <w:szCs w:val="28"/>
        </w:rPr>
        <w:t>воспользоваться свои</w:t>
      </w:r>
      <w:r w:rsidR="00553392">
        <w:rPr>
          <w:rFonts w:ascii="Times New Roman" w:hAnsi="Times New Roman"/>
          <w:sz w:val="28"/>
          <w:szCs w:val="28"/>
        </w:rPr>
        <w:t>м</w:t>
      </w:r>
      <w:r>
        <w:rPr>
          <w:rFonts w:ascii="Times New Roman" w:hAnsi="Times New Roman"/>
          <w:sz w:val="28"/>
          <w:szCs w:val="28"/>
        </w:rPr>
        <w:t xml:space="preserve"> правом удостовериться</w:t>
      </w:r>
      <w:proofErr w:type="gramEnd"/>
      <w:r>
        <w:rPr>
          <w:rFonts w:ascii="Times New Roman" w:hAnsi="Times New Roman"/>
          <w:sz w:val="28"/>
          <w:szCs w:val="28"/>
        </w:rPr>
        <w:t xml:space="preserve"> в количестве использованных для организации голосования бюллетеней при подсчете голосов в порядке, предусмотренном статьей 55 Закона «О муниципальных выборах».</w:t>
      </w:r>
    </w:p>
    <w:p w:rsidR="005D2A57" w:rsidRDefault="005D2A57" w:rsidP="005D2A57">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вышеизложенного, руководствуясь статьей 64 Закона «О муниципальных выборах», территориальная избирательная комиссия Апшеронская РЕШИЛА</w:t>
      </w:r>
      <w:r w:rsidRPr="0063457A">
        <w:rPr>
          <w:rFonts w:ascii="Times New Roman" w:hAnsi="Times New Roman"/>
          <w:spacing w:val="20"/>
          <w:sz w:val="28"/>
          <w:szCs w:val="28"/>
        </w:rPr>
        <w:t>:</w:t>
      </w:r>
    </w:p>
    <w:p w:rsidR="005D2A57" w:rsidRDefault="005D2A57" w:rsidP="005D2A57">
      <w:pPr>
        <w:numPr>
          <w:ilvl w:val="0"/>
          <w:numId w:val="1"/>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удовлетворении заявления </w:t>
      </w:r>
      <w:r w:rsidRPr="007F7D1E">
        <w:rPr>
          <w:rFonts w:ascii="Times New Roman" w:hAnsi="Times New Roman"/>
          <w:sz w:val="28"/>
          <w:szCs w:val="28"/>
        </w:rPr>
        <w:t>С.Ю. </w:t>
      </w:r>
      <w:proofErr w:type="spellStart"/>
      <w:r w:rsidRPr="007F7D1E">
        <w:rPr>
          <w:rFonts w:ascii="Times New Roman" w:hAnsi="Times New Roman"/>
          <w:sz w:val="28"/>
          <w:szCs w:val="28"/>
        </w:rPr>
        <w:t>Шипова</w:t>
      </w:r>
      <w:proofErr w:type="spellEnd"/>
      <w:r w:rsidRPr="007F7D1E">
        <w:rPr>
          <w:rFonts w:ascii="Times New Roman" w:hAnsi="Times New Roman"/>
          <w:sz w:val="28"/>
          <w:szCs w:val="28"/>
        </w:rPr>
        <w:t>, Т.В. </w:t>
      </w:r>
      <w:proofErr w:type="gramStart"/>
      <w:r w:rsidRPr="007F7D1E">
        <w:rPr>
          <w:rFonts w:ascii="Times New Roman" w:hAnsi="Times New Roman"/>
          <w:sz w:val="28"/>
          <w:szCs w:val="28"/>
        </w:rPr>
        <w:t>Шиповой</w:t>
      </w:r>
      <w:proofErr w:type="gramEnd"/>
      <w:r>
        <w:rPr>
          <w:rFonts w:ascii="Times New Roman" w:hAnsi="Times New Roman"/>
          <w:sz w:val="28"/>
          <w:szCs w:val="28"/>
        </w:rPr>
        <w:t xml:space="preserve"> отказать.</w:t>
      </w:r>
    </w:p>
    <w:p w:rsidR="005D2A57" w:rsidRDefault="005D2A57" w:rsidP="005D2A57">
      <w:pPr>
        <w:numPr>
          <w:ilvl w:val="0"/>
          <w:numId w:val="1"/>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F03BA3">
        <w:rPr>
          <w:rFonts w:ascii="Times New Roman" w:hAnsi="Times New Roman"/>
          <w:sz w:val="28"/>
          <w:szCs w:val="28"/>
        </w:rPr>
        <w:t xml:space="preserve">опию настоящего решения </w:t>
      </w:r>
      <w:r>
        <w:rPr>
          <w:rFonts w:ascii="Times New Roman" w:hAnsi="Times New Roman"/>
          <w:sz w:val="28"/>
          <w:szCs w:val="28"/>
        </w:rPr>
        <w:t>выдать заявителям.</w:t>
      </w:r>
      <w:bookmarkStart w:id="2" w:name="_GoBack"/>
      <w:bookmarkEnd w:id="2"/>
    </w:p>
    <w:p w:rsidR="00C47BC9" w:rsidRPr="00F03BA3" w:rsidRDefault="00C47BC9" w:rsidP="005D2A57">
      <w:pPr>
        <w:numPr>
          <w:ilvl w:val="0"/>
          <w:numId w:val="1"/>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Контроль за выполнением настоящего решения возложить на секретаря территориальной избирательной комиссии </w:t>
      </w:r>
      <w:proofErr w:type="gramStart"/>
      <w:r>
        <w:rPr>
          <w:rFonts w:ascii="Times New Roman" w:hAnsi="Times New Roman"/>
          <w:sz w:val="28"/>
          <w:szCs w:val="28"/>
        </w:rPr>
        <w:t>Апшеронская</w:t>
      </w:r>
      <w:proofErr w:type="gramEnd"/>
      <w:r>
        <w:rPr>
          <w:rFonts w:ascii="Times New Roman" w:hAnsi="Times New Roman"/>
          <w:sz w:val="28"/>
          <w:szCs w:val="28"/>
        </w:rPr>
        <w:t xml:space="preserve"> Катину Е.В.</w:t>
      </w:r>
    </w:p>
    <w:p w:rsidR="005D2A57" w:rsidRDefault="005D2A57" w:rsidP="005D2A57">
      <w:pPr>
        <w:pStyle w:val="a3"/>
        <w:jc w:val="both"/>
        <w:rPr>
          <w:sz w:val="28"/>
          <w:szCs w:val="28"/>
        </w:rPr>
      </w:pPr>
    </w:p>
    <w:p w:rsidR="005D2A57" w:rsidRDefault="005D2A57" w:rsidP="005D2A57">
      <w:pPr>
        <w:pStyle w:val="a3"/>
        <w:jc w:val="both"/>
        <w:rPr>
          <w:sz w:val="28"/>
          <w:szCs w:val="28"/>
        </w:rPr>
      </w:pPr>
    </w:p>
    <w:p w:rsidR="005D2A57" w:rsidRPr="00CE166B" w:rsidRDefault="005D2A57" w:rsidP="005D2A57">
      <w:pPr>
        <w:pStyle w:val="a3"/>
        <w:jc w:val="both"/>
        <w:rPr>
          <w:sz w:val="28"/>
          <w:szCs w:val="28"/>
        </w:rPr>
      </w:pPr>
      <w:r w:rsidRPr="00CE166B">
        <w:rPr>
          <w:sz w:val="28"/>
          <w:szCs w:val="28"/>
        </w:rPr>
        <w:t xml:space="preserve">Председатель </w:t>
      </w:r>
    </w:p>
    <w:p w:rsidR="005D2A57" w:rsidRPr="00CE166B" w:rsidRDefault="005D2A57" w:rsidP="005D2A57">
      <w:pPr>
        <w:spacing w:after="0" w:line="240" w:lineRule="auto"/>
        <w:rPr>
          <w:rFonts w:ascii="Times New Roman" w:hAnsi="Times New Roman"/>
          <w:sz w:val="28"/>
          <w:szCs w:val="28"/>
        </w:rPr>
      </w:pPr>
      <w:r w:rsidRPr="00CE166B">
        <w:rPr>
          <w:rFonts w:ascii="Times New Roman" w:hAnsi="Times New Roman"/>
          <w:sz w:val="28"/>
          <w:szCs w:val="28"/>
        </w:rPr>
        <w:t xml:space="preserve">территориальной избирательной </w:t>
      </w:r>
    </w:p>
    <w:p w:rsidR="005D2A57" w:rsidRPr="00CE166B" w:rsidRDefault="005D2A57" w:rsidP="005D2A57">
      <w:pPr>
        <w:spacing w:after="0" w:line="240" w:lineRule="auto"/>
        <w:rPr>
          <w:rFonts w:ascii="Times New Roman" w:hAnsi="Times New Roman"/>
          <w:sz w:val="28"/>
          <w:szCs w:val="28"/>
        </w:rPr>
      </w:pPr>
      <w:r w:rsidRPr="00CE166B">
        <w:rPr>
          <w:rFonts w:ascii="Times New Roman" w:hAnsi="Times New Roman"/>
          <w:sz w:val="28"/>
          <w:szCs w:val="28"/>
        </w:rPr>
        <w:t xml:space="preserve">комиссии Апшеронская                                                                     С.И. Гвоздева </w:t>
      </w:r>
    </w:p>
    <w:p w:rsidR="005D2A57" w:rsidRPr="00CE166B" w:rsidRDefault="005D2A57" w:rsidP="005D2A57">
      <w:pPr>
        <w:spacing w:after="0" w:line="240" w:lineRule="auto"/>
        <w:rPr>
          <w:rFonts w:ascii="Times New Roman" w:hAnsi="Times New Roman"/>
          <w:sz w:val="28"/>
          <w:szCs w:val="28"/>
        </w:rPr>
      </w:pPr>
    </w:p>
    <w:p w:rsidR="005D2A57" w:rsidRPr="00CE166B" w:rsidRDefault="005D2A57" w:rsidP="005D2A57">
      <w:pPr>
        <w:spacing w:after="0" w:line="240" w:lineRule="auto"/>
        <w:rPr>
          <w:rFonts w:ascii="Times New Roman" w:hAnsi="Times New Roman"/>
          <w:sz w:val="28"/>
          <w:szCs w:val="28"/>
        </w:rPr>
      </w:pPr>
      <w:r w:rsidRPr="00CE166B">
        <w:rPr>
          <w:rFonts w:ascii="Times New Roman" w:hAnsi="Times New Roman"/>
          <w:sz w:val="28"/>
          <w:szCs w:val="28"/>
        </w:rPr>
        <w:t xml:space="preserve">Секретарь </w:t>
      </w:r>
    </w:p>
    <w:p w:rsidR="005D2A57" w:rsidRPr="00CE166B" w:rsidRDefault="005D2A57" w:rsidP="005D2A57">
      <w:pPr>
        <w:spacing w:after="0" w:line="240" w:lineRule="auto"/>
        <w:rPr>
          <w:rFonts w:ascii="Times New Roman" w:hAnsi="Times New Roman"/>
          <w:sz w:val="28"/>
          <w:szCs w:val="28"/>
        </w:rPr>
      </w:pPr>
      <w:r w:rsidRPr="00CE166B">
        <w:rPr>
          <w:rFonts w:ascii="Times New Roman" w:hAnsi="Times New Roman"/>
          <w:sz w:val="28"/>
          <w:szCs w:val="28"/>
        </w:rPr>
        <w:t xml:space="preserve">территориальной избирательной </w:t>
      </w:r>
    </w:p>
    <w:p w:rsidR="005D2A57" w:rsidRPr="00CE166B" w:rsidRDefault="005D2A57" w:rsidP="005D2A57">
      <w:pPr>
        <w:spacing w:after="0" w:line="240" w:lineRule="auto"/>
        <w:rPr>
          <w:rFonts w:ascii="Times New Roman" w:hAnsi="Times New Roman"/>
          <w:b/>
          <w:bCs/>
          <w:i/>
          <w:sz w:val="48"/>
          <w:szCs w:val="48"/>
        </w:rPr>
      </w:pPr>
      <w:r w:rsidRPr="00CE166B">
        <w:rPr>
          <w:rFonts w:ascii="Times New Roman" w:hAnsi="Times New Roman"/>
          <w:sz w:val="28"/>
          <w:szCs w:val="28"/>
        </w:rPr>
        <w:t>комиссии Апшеронская                                                                        Е.В. Катина</w:t>
      </w:r>
    </w:p>
    <w:p w:rsidR="005D2A57" w:rsidRPr="00CE166B" w:rsidRDefault="005D2A57" w:rsidP="005D2A57">
      <w:pPr>
        <w:spacing w:after="0" w:line="240" w:lineRule="auto"/>
        <w:jc w:val="center"/>
        <w:rPr>
          <w:rFonts w:ascii="Times New Roman" w:hAnsi="Times New Roman"/>
          <w:b/>
          <w:bCs/>
          <w:sz w:val="28"/>
          <w:szCs w:val="28"/>
        </w:rPr>
      </w:pPr>
    </w:p>
    <w:p w:rsidR="005D2A57" w:rsidRDefault="005D2A57" w:rsidP="005D2A57"/>
    <w:p w:rsidR="00BF3533" w:rsidRDefault="00553392"/>
    <w:sectPr w:rsidR="00BF3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54DF"/>
    <w:multiLevelType w:val="hybridMultilevel"/>
    <w:tmpl w:val="455E8EB4"/>
    <w:lvl w:ilvl="0" w:tplc="15548C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9B"/>
    <w:rsid w:val="00553392"/>
    <w:rsid w:val="005D2A57"/>
    <w:rsid w:val="00881E9B"/>
    <w:rsid w:val="00A10588"/>
    <w:rsid w:val="00A63278"/>
    <w:rsid w:val="00AE7870"/>
    <w:rsid w:val="00C4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57"/>
    <w:pPr>
      <w:spacing w:after="160" w:line="259" w:lineRule="auto"/>
    </w:pPr>
    <w:rPr>
      <w:rFonts w:ascii="Calibri" w:eastAsia="Calibri" w:hAnsi="Calibri" w:cs="Times New Roman"/>
    </w:rPr>
  </w:style>
  <w:style w:type="paragraph" w:styleId="2">
    <w:name w:val="heading 2"/>
    <w:basedOn w:val="a"/>
    <w:next w:val="a"/>
    <w:link w:val="20"/>
    <w:uiPriority w:val="9"/>
    <w:semiHidden/>
    <w:unhideWhenUsed/>
    <w:qFormat/>
    <w:rsid w:val="005D2A57"/>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2A57"/>
    <w:rPr>
      <w:rFonts w:ascii="Cambria" w:eastAsia="Times New Roman" w:hAnsi="Cambria" w:cs="Times New Roman"/>
      <w:b/>
      <w:bCs/>
      <w:color w:val="4F81BD"/>
      <w:sz w:val="26"/>
      <w:szCs w:val="26"/>
      <w:lang w:eastAsia="ru-RU"/>
    </w:rPr>
  </w:style>
  <w:style w:type="paragraph" w:styleId="a3">
    <w:name w:val="header"/>
    <w:basedOn w:val="a"/>
    <w:link w:val="1"/>
    <w:unhideWhenUsed/>
    <w:rsid w:val="005D2A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uiPriority w:val="99"/>
    <w:semiHidden/>
    <w:rsid w:val="005D2A57"/>
    <w:rPr>
      <w:rFonts w:ascii="Calibri" w:eastAsia="Calibri" w:hAnsi="Calibri" w:cs="Times New Roman"/>
    </w:rPr>
  </w:style>
  <w:style w:type="paragraph" w:customStyle="1" w:styleId="Heading">
    <w:name w:val="Heading"/>
    <w:rsid w:val="005D2A57"/>
    <w:pPr>
      <w:autoSpaceDE w:val="0"/>
      <w:autoSpaceDN w:val="0"/>
      <w:adjustRightInd w:val="0"/>
      <w:spacing w:after="0" w:line="240" w:lineRule="auto"/>
    </w:pPr>
    <w:rPr>
      <w:rFonts w:ascii="Arial" w:eastAsia="Times New Roman" w:hAnsi="Arial" w:cs="Arial"/>
      <w:b/>
      <w:bCs/>
      <w:lang w:eastAsia="ru-RU"/>
    </w:rPr>
  </w:style>
  <w:style w:type="character" w:customStyle="1" w:styleId="1">
    <w:name w:val="Верхний колонтитул Знак1"/>
    <w:link w:val="a3"/>
    <w:locked/>
    <w:rsid w:val="005D2A5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57"/>
    <w:pPr>
      <w:spacing w:after="160" w:line="259" w:lineRule="auto"/>
    </w:pPr>
    <w:rPr>
      <w:rFonts w:ascii="Calibri" w:eastAsia="Calibri" w:hAnsi="Calibri" w:cs="Times New Roman"/>
    </w:rPr>
  </w:style>
  <w:style w:type="paragraph" w:styleId="2">
    <w:name w:val="heading 2"/>
    <w:basedOn w:val="a"/>
    <w:next w:val="a"/>
    <w:link w:val="20"/>
    <w:uiPriority w:val="9"/>
    <w:semiHidden/>
    <w:unhideWhenUsed/>
    <w:qFormat/>
    <w:rsid w:val="005D2A57"/>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2A57"/>
    <w:rPr>
      <w:rFonts w:ascii="Cambria" w:eastAsia="Times New Roman" w:hAnsi="Cambria" w:cs="Times New Roman"/>
      <w:b/>
      <w:bCs/>
      <w:color w:val="4F81BD"/>
      <w:sz w:val="26"/>
      <w:szCs w:val="26"/>
      <w:lang w:eastAsia="ru-RU"/>
    </w:rPr>
  </w:style>
  <w:style w:type="paragraph" w:styleId="a3">
    <w:name w:val="header"/>
    <w:basedOn w:val="a"/>
    <w:link w:val="1"/>
    <w:unhideWhenUsed/>
    <w:rsid w:val="005D2A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uiPriority w:val="99"/>
    <w:semiHidden/>
    <w:rsid w:val="005D2A57"/>
    <w:rPr>
      <w:rFonts w:ascii="Calibri" w:eastAsia="Calibri" w:hAnsi="Calibri" w:cs="Times New Roman"/>
    </w:rPr>
  </w:style>
  <w:style w:type="paragraph" w:customStyle="1" w:styleId="Heading">
    <w:name w:val="Heading"/>
    <w:rsid w:val="005D2A57"/>
    <w:pPr>
      <w:autoSpaceDE w:val="0"/>
      <w:autoSpaceDN w:val="0"/>
      <w:adjustRightInd w:val="0"/>
      <w:spacing w:after="0" w:line="240" w:lineRule="auto"/>
    </w:pPr>
    <w:rPr>
      <w:rFonts w:ascii="Arial" w:eastAsia="Times New Roman" w:hAnsi="Arial" w:cs="Arial"/>
      <w:b/>
      <w:bCs/>
      <w:lang w:eastAsia="ru-RU"/>
    </w:rPr>
  </w:style>
  <w:style w:type="character" w:customStyle="1" w:styleId="1">
    <w:name w:val="Верхний колонтитул Знак1"/>
    <w:link w:val="a3"/>
    <w:locked/>
    <w:rsid w:val="005D2A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ARM_PPZ</dc:creator>
  <cp:keywords/>
  <dc:description/>
  <cp:lastModifiedBy>ARM_PPZ</cp:lastModifiedBy>
  <cp:revision>6</cp:revision>
  <dcterms:created xsi:type="dcterms:W3CDTF">2019-09-08T15:07:00Z</dcterms:created>
  <dcterms:modified xsi:type="dcterms:W3CDTF">2019-09-08T15:25:00Z</dcterms:modified>
</cp:coreProperties>
</file>